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39C03" w14:textId="613A1DD6" w:rsidR="006255E7" w:rsidRPr="00D22C21" w:rsidRDefault="006255E7" w:rsidP="00F529AE">
      <w:pPr>
        <w:pStyle w:val="3GPPHeader"/>
        <w:spacing w:after="60"/>
        <w:rPr>
          <w:sz w:val="32"/>
          <w:szCs w:val="32"/>
          <w:lang w:val="en-US"/>
        </w:rPr>
      </w:pPr>
      <w:r w:rsidRPr="00DE3FC8">
        <w:rPr>
          <w:lang w:val="en-US"/>
        </w:rPr>
        <w:t>3GPP TSG-RAN WG2 #</w:t>
      </w:r>
      <w:r w:rsidR="00A6643B">
        <w:rPr>
          <w:lang w:val="en-US"/>
        </w:rPr>
        <w:t>131</w:t>
      </w:r>
      <w:r w:rsidRPr="00DE3FC8">
        <w:rPr>
          <w:lang w:val="en-US"/>
        </w:rPr>
        <w:tab/>
      </w:r>
      <w:r w:rsidRPr="00572835">
        <w:rPr>
          <w:sz w:val="28"/>
          <w:szCs w:val="28"/>
          <w:lang w:val="en-US"/>
        </w:rPr>
        <w:t>R2-</w:t>
      </w:r>
      <w:r w:rsidR="00120B7F" w:rsidRPr="00572835">
        <w:rPr>
          <w:sz w:val="28"/>
          <w:szCs w:val="28"/>
          <w:lang w:val="en-US"/>
        </w:rPr>
        <w:t>2</w:t>
      </w:r>
      <w:r w:rsidR="00E56958" w:rsidRPr="00572835">
        <w:rPr>
          <w:sz w:val="28"/>
          <w:szCs w:val="28"/>
          <w:lang w:val="en-US"/>
        </w:rPr>
        <w:t>5</w:t>
      </w:r>
      <w:r w:rsidR="00D22C21" w:rsidRPr="00572835">
        <w:rPr>
          <w:sz w:val="28"/>
          <w:szCs w:val="28"/>
          <w:lang w:val="en-US"/>
        </w:rPr>
        <w:t>05158</w:t>
      </w:r>
    </w:p>
    <w:p w14:paraId="5104E0A7" w14:textId="3FC62087" w:rsidR="006255E7" w:rsidRDefault="00A6643B" w:rsidP="00F529AE">
      <w:pPr>
        <w:pStyle w:val="CRCoverPage"/>
        <w:jc w:val="both"/>
        <w:outlineLvl w:val="0"/>
        <w:rPr>
          <w:b/>
          <w:noProof/>
          <w:sz w:val="24"/>
        </w:rPr>
      </w:pPr>
      <w:r>
        <w:rPr>
          <w:b/>
          <w:noProof/>
          <w:sz w:val="24"/>
        </w:rPr>
        <w:t>Bengaluru</w:t>
      </w:r>
      <w:r w:rsidR="006255E7">
        <w:rPr>
          <w:b/>
          <w:noProof/>
          <w:sz w:val="24"/>
        </w:rPr>
        <w:t xml:space="preserve">, </w:t>
      </w:r>
      <w:r>
        <w:rPr>
          <w:b/>
          <w:noProof/>
          <w:sz w:val="24"/>
        </w:rPr>
        <w:t>India</w:t>
      </w:r>
      <w:r w:rsidR="006255E7">
        <w:rPr>
          <w:b/>
          <w:noProof/>
          <w:sz w:val="24"/>
        </w:rPr>
        <w:t xml:space="preserve">, </w:t>
      </w:r>
      <w:r>
        <w:rPr>
          <w:b/>
          <w:noProof/>
          <w:sz w:val="24"/>
        </w:rPr>
        <w:t>25 - 29 August</w:t>
      </w:r>
      <w:r w:rsidR="00E455C2">
        <w:rPr>
          <w:b/>
          <w:noProof/>
          <w:sz w:val="24"/>
        </w:rPr>
        <w:t xml:space="preserve"> 202</w:t>
      </w:r>
      <w:r w:rsidR="00DC187F">
        <w:rPr>
          <w:b/>
          <w:noProof/>
          <w:sz w:val="24"/>
        </w:rPr>
        <w:t>5</w:t>
      </w:r>
    </w:p>
    <w:p w14:paraId="432B3E09" w14:textId="77777777" w:rsidR="00E90E49" w:rsidRPr="00CE0424" w:rsidRDefault="00E90E49" w:rsidP="00F529AE">
      <w:pPr>
        <w:pStyle w:val="3GPPHeader"/>
      </w:pPr>
    </w:p>
    <w:p w14:paraId="6CF7B12A" w14:textId="46B188CE" w:rsidR="00E90E49" w:rsidRPr="00CE0424" w:rsidRDefault="00E90E49" w:rsidP="00F529AE">
      <w:pPr>
        <w:pStyle w:val="3GPPHeader"/>
        <w:rPr>
          <w:sz w:val="22"/>
          <w:szCs w:val="22"/>
        </w:rPr>
      </w:pPr>
      <w:r w:rsidRPr="00CE0424">
        <w:rPr>
          <w:sz w:val="22"/>
          <w:szCs w:val="22"/>
        </w:rPr>
        <w:t>Agenda Item:</w:t>
      </w:r>
      <w:r w:rsidRPr="00CE0424">
        <w:rPr>
          <w:sz w:val="22"/>
          <w:szCs w:val="22"/>
        </w:rPr>
        <w:tab/>
      </w:r>
      <w:r w:rsidR="00D22C21">
        <w:rPr>
          <w:sz w:val="22"/>
          <w:szCs w:val="22"/>
        </w:rPr>
        <w:t>8.6.2</w:t>
      </w:r>
    </w:p>
    <w:p w14:paraId="7554868D" w14:textId="1A5C2288" w:rsidR="00E90E49" w:rsidRPr="00CE0424" w:rsidRDefault="003D3C45" w:rsidP="00F529AE">
      <w:pPr>
        <w:pStyle w:val="3GPPHeader"/>
        <w:rPr>
          <w:sz w:val="22"/>
          <w:szCs w:val="22"/>
        </w:rPr>
      </w:pPr>
      <w:r>
        <w:rPr>
          <w:sz w:val="22"/>
          <w:szCs w:val="22"/>
        </w:rPr>
        <w:t>Source:</w:t>
      </w:r>
      <w:r w:rsidR="00E90E49" w:rsidRPr="00CE0424">
        <w:rPr>
          <w:sz w:val="22"/>
          <w:szCs w:val="22"/>
        </w:rPr>
        <w:tab/>
      </w:r>
      <w:r w:rsidR="00E56958">
        <w:rPr>
          <w:sz w:val="22"/>
          <w:szCs w:val="22"/>
        </w:rPr>
        <w:t>MediaTek Inc.</w:t>
      </w:r>
    </w:p>
    <w:p w14:paraId="46BAB773" w14:textId="3C389A44" w:rsidR="00E90E49" w:rsidRPr="00CE0424" w:rsidRDefault="003D3C45" w:rsidP="00F529AE">
      <w:pPr>
        <w:pStyle w:val="3GPPHeader"/>
        <w:rPr>
          <w:sz w:val="22"/>
          <w:szCs w:val="22"/>
        </w:rPr>
      </w:pPr>
      <w:r w:rsidRPr="0056234F">
        <w:rPr>
          <w:sz w:val="22"/>
          <w:szCs w:val="22"/>
        </w:rPr>
        <w:t>Title:</w:t>
      </w:r>
      <w:r w:rsidR="00E90E49" w:rsidRPr="0056234F">
        <w:rPr>
          <w:sz w:val="22"/>
          <w:szCs w:val="22"/>
        </w:rPr>
        <w:tab/>
      </w:r>
      <w:r w:rsidR="00A6643B" w:rsidRPr="0056234F">
        <w:rPr>
          <w:sz w:val="22"/>
          <w:szCs w:val="22"/>
        </w:rPr>
        <w:t>UE capability for fast recovery for inter-CU LTM</w:t>
      </w:r>
      <w:r w:rsidR="003B7B8E">
        <w:rPr>
          <w:sz w:val="22"/>
          <w:szCs w:val="22"/>
        </w:rPr>
        <w:t xml:space="preserve"> </w:t>
      </w:r>
    </w:p>
    <w:p w14:paraId="54F66550" w14:textId="74817576" w:rsidR="00E90E49" w:rsidRPr="0030224D" w:rsidRDefault="00E90E49" w:rsidP="0030224D">
      <w:pPr>
        <w:pStyle w:val="3GPPHeader"/>
        <w:rPr>
          <w:sz w:val="22"/>
          <w:szCs w:val="22"/>
        </w:rPr>
      </w:pPr>
      <w:r w:rsidRPr="00CE0424">
        <w:rPr>
          <w:sz w:val="22"/>
          <w:szCs w:val="22"/>
        </w:rPr>
        <w:t>Document for:</w:t>
      </w:r>
      <w:r w:rsidRPr="00CE0424">
        <w:rPr>
          <w:sz w:val="22"/>
          <w:szCs w:val="22"/>
        </w:rPr>
        <w:tab/>
      </w:r>
      <w:r w:rsidR="003B7B8E">
        <w:rPr>
          <w:sz w:val="22"/>
          <w:szCs w:val="22"/>
        </w:rPr>
        <w:t>Discussion</w:t>
      </w:r>
      <w:r w:rsidR="00A6643B">
        <w:rPr>
          <w:sz w:val="22"/>
          <w:szCs w:val="22"/>
        </w:rPr>
        <w:t>, Decision</w:t>
      </w:r>
    </w:p>
    <w:p w14:paraId="0B9999BD" w14:textId="77777777" w:rsidR="00E90E49" w:rsidRPr="00CE0424" w:rsidRDefault="00230D18" w:rsidP="00F529AE">
      <w:pPr>
        <w:pStyle w:val="1"/>
        <w:jc w:val="both"/>
      </w:pPr>
      <w:r>
        <w:t>1</w:t>
      </w:r>
      <w:r>
        <w:tab/>
      </w:r>
      <w:r w:rsidR="00E90E49" w:rsidRPr="00CE0424">
        <w:t>Introduction</w:t>
      </w:r>
    </w:p>
    <w:p w14:paraId="1F42E02D" w14:textId="6467CC92" w:rsidR="00A6643B" w:rsidRDefault="00A6643B" w:rsidP="00D470C2">
      <w:pPr>
        <w:pStyle w:val="a9"/>
        <w:jc w:val="left"/>
      </w:pPr>
      <w:r>
        <w:t xml:space="preserve">In RAN2#130, RAN2 agreed that fast recovery </w:t>
      </w:r>
      <w:r w:rsidR="00D470C2">
        <w:t>after</w:t>
      </w:r>
      <w:r>
        <w:t xml:space="preserve"> inter-CU MCG LTM cell switch failure is supported towards LTM candidate cells which have the same Rel-19 ID </w:t>
      </w:r>
      <w:r w:rsidR="0056234F">
        <w:t xml:space="preserve">(i.e., </w:t>
      </w:r>
      <w:proofErr w:type="spellStart"/>
      <w:r w:rsidR="0056234F" w:rsidRPr="0056234F">
        <w:rPr>
          <w:i/>
          <w:iCs/>
        </w:rPr>
        <w:t>ltm-NoSecurityChangeID</w:t>
      </w:r>
      <w:proofErr w:type="spellEnd"/>
      <w:r w:rsidR="0056234F">
        <w:t xml:space="preserve">) </w:t>
      </w:r>
      <w:r>
        <w:t>as the target cell of the failed inter-CU MCG LTM cell switch.</w:t>
      </w:r>
    </w:p>
    <w:p w14:paraId="513AD603" w14:textId="77777777" w:rsidR="00A6643B" w:rsidRDefault="00A6643B" w:rsidP="00A6643B">
      <w:pPr>
        <w:pStyle w:val="Doc-text2"/>
        <w:pBdr>
          <w:top w:val="single" w:sz="4" w:space="1" w:color="auto"/>
          <w:left w:val="single" w:sz="4" w:space="4" w:color="auto"/>
          <w:bottom w:val="single" w:sz="4" w:space="1" w:color="auto"/>
          <w:right w:val="single" w:sz="4" w:space="0" w:color="auto"/>
        </w:pBdr>
        <w:rPr>
          <w:b/>
          <w:bCs/>
          <w:lang w:val="en-US" w:eastAsia="en-GB"/>
        </w:rPr>
      </w:pPr>
      <w:r>
        <w:rPr>
          <w:b/>
          <w:bCs/>
          <w:lang w:val="en-US"/>
        </w:rPr>
        <w:t>Agreements on inter-CU LTM</w:t>
      </w:r>
    </w:p>
    <w:p w14:paraId="5931230E" w14:textId="77777777" w:rsidR="00A6643B" w:rsidRPr="00A6643B" w:rsidRDefault="00A6643B" w:rsidP="00A6643B">
      <w:pPr>
        <w:pStyle w:val="Doc-text2"/>
        <w:numPr>
          <w:ilvl w:val="0"/>
          <w:numId w:val="3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rsidRPr="00A6643B">
        <w:t>RAN2 agree to not support the LTM recovery to a candidate cell with different Rel-19 ID from the target cell.</w:t>
      </w:r>
    </w:p>
    <w:p w14:paraId="4D1AB47D" w14:textId="77777777" w:rsidR="00A6643B" w:rsidRPr="00A6643B" w:rsidRDefault="00A6643B" w:rsidP="00A6643B">
      <w:pPr>
        <w:pStyle w:val="Doc-text2"/>
        <w:numPr>
          <w:ilvl w:val="0"/>
          <w:numId w:val="36"/>
        </w:numPr>
        <w:pBdr>
          <w:top w:val="single" w:sz="4" w:space="1" w:color="auto"/>
          <w:left w:val="single" w:sz="4" w:space="4" w:color="auto"/>
          <w:bottom w:val="single" w:sz="4" w:space="1" w:color="auto"/>
          <w:right w:val="single" w:sz="4" w:space="0" w:color="auto"/>
        </w:pBdr>
        <w:overflowPunct/>
        <w:autoSpaceDE/>
        <w:autoSpaceDN/>
        <w:adjustRightInd/>
        <w:textAlignment w:val="auto"/>
        <w:rPr>
          <w:highlight w:val="green"/>
          <w:lang w:val="en-US"/>
        </w:rPr>
      </w:pPr>
      <w:r w:rsidRPr="00A6643B">
        <w:rPr>
          <w:highlight w:val="green"/>
        </w:rPr>
        <w:t>If the selected cell has same R19 ID as the target cell after the inter-CU MCG LTM failure, UE performs LTM fast recovery to the selected cell with the security key update using the NCC in the LTM cell switch command and the selected cell’s PCI and frequency.</w:t>
      </w:r>
    </w:p>
    <w:p w14:paraId="148B088A" w14:textId="77777777" w:rsidR="00A6643B" w:rsidRDefault="00A6643B" w:rsidP="00A6643B">
      <w:pPr>
        <w:pStyle w:val="Doc-text2"/>
        <w:numPr>
          <w:ilvl w:val="0"/>
          <w:numId w:val="3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RAN2 not support CSI-RS based CFRA resources indicated via LTM cell switch command MAC CE.</w:t>
      </w:r>
    </w:p>
    <w:p w14:paraId="34D3438A" w14:textId="77777777" w:rsidR="00A6643B" w:rsidRDefault="00A6643B" w:rsidP="00A6643B">
      <w:pPr>
        <w:pStyle w:val="Doc-text2"/>
        <w:numPr>
          <w:ilvl w:val="0"/>
          <w:numId w:val="36"/>
        </w:numPr>
        <w:pBdr>
          <w:top w:val="single" w:sz="4" w:space="1" w:color="auto"/>
          <w:left w:val="single" w:sz="4" w:space="4" w:color="auto"/>
          <w:bottom w:val="single" w:sz="4" w:space="1" w:color="auto"/>
          <w:right w:val="single" w:sz="4" w:space="0" w:color="auto"/>
        </w:pBdr>
        <w:overflowPunct/>
        <w:autoSpaceDE/>
        <w:autoSpaceDN/>
        <w:adjustRightInd/>
        <w:textAlignment w:val="auto"/>
        <w:rPr>
          <w:lang w:val="en-US"/>
        </w:rPr>
      </w:pPr>
      <w:r>
        <w:t>The Enhanced LTM CSC MAC CE always contains an NCC value field. The Enhanced LTM CSC MAC CE is used when the R19 set IDs of the target cell and the source cell are different. Otherwise, the legacy LTM CSC MAC CE is used.</w:t>
      </w:r>
    </w:p>
    <w:p w14:paraId="79844B18" w14:textId="77777777" w:rsidR="00E73D9A" w:rsidRDefault="00E73D9A" w:rsidP="00F529AE">
      <w:pPr>
        <w:pStyle w:val="a9"/>
      </w:pPr>
    </w:p>
    <w:p w14:paraId="54D5A43D" w14:textId="68557B7E" w:rsidR="00A6643B" w:rsidRDefault="00314C73" w:rsidP="00F529AE">
      <w:pPr>
        <w:pStyle w:val="a9"/>
      </w:pPr>
      <w:r w:rsidRPr="00314C73">
        <w:rPr>
          <w:rFonts w:hint="eastAsia"/>
        </w:rPr>
        <w:t>In</w:t>
      </w:r>
      <w:r w:rsidRPr="00314C73">
        <w:t xml:space="preserve"> the post meeting email discussion</w:t>
      </w:r>
      <w:r w:rsidR="00E73D9A">
        <w:t xml:space="preserve"> </w:t>
      </w:r>
      <w:r>
        <w:t>[POST130][</w:t>
      </w:r>
      <w:proofErr w:type="gramStart"/>
      <w:r>
        <w:t>120][</w:t>
      </w:r>
      <w:proofErr w:type="gramEnd"/>
      <w:r>
        <w:t xml:space="preserve">Mob], the </w:t>
      </w:r>
      <w:r w:rsidR="00E73D9A">
        <w:t>Q</w:t>
      </w:r>
      <w:r>
        <w:t>uestion12 asked whether a separate UE capability is needed for inter-CU LTM fast recovery, and the companies gives diverse answers.</w:t>
      </w:r>
      <w:r w:rsidRPr="00314C73">
        <w:t xml:space="preserve"> </w:t>
      </w:r>
    </w:p>
    <w:p w14:paraId="1EAB9BD0" w14:textId="77D2C603" w:rsidR="00477768" w:rsidRPr="00CE0424" w:rsidRDefault="00A6643B" w:rsidP="00D470C2">
      <w:pPr>
        <w:pStyle w:val="a9"/>
        <w:jc w:val="left"/>
      </w:pPr>
      <w:r>
        <w:t xml:space="preserve">In this paper, we discuss about </w:t>
      </w:r>
      <w:r w:rsidR="003E17A1">
        <w:t xml:space="preserve">the </w:t>
      </w:r>
      <w:r>
        <w:t>new UE capability for this functionality.</w:t>
      </w:r>
    </w:p>
    <w:p w14:paraId="2C96BF15" w14:textId="7246A635" w:rsidR="00645D63" w:rsidRDefault="00230D18" w:rsidP="001177BE">
      <w:pPr>
        <w:pStyle w:val="1"/>
        <w:jc w:val="both"/>
      </w:pPr>
      <w:bookmarkStart w:id="0" w:name="_Ref178064866"/>
      <w:r>
        <w:t>2</w:t>
      </w:r>
      <w:r>
        <w:tab/>
      </w:r>
      <w:r w:rsidR="004000E8" w:rsidRPr="00CE0424">
        <w:t>Discussion</w:t>
      </w:r>
      <w:bookmarkEnd w:id="0"/>
    </w:p>
    <w:p w14:paraId="2DADB7F2" w14:textId="53A29BD7" w:rsidR="00D470C2" w:rsidRDefault="00D470C2" w:rsidP="00D470C2">
      <w:pPr>
        <w:pStyle w:val="a9"/>
        <w:jc w:val="left"/>
      </w:pPr>
      <w:r>
        <w:t xml:space="preserve">Fast recovery after intra-CU MCG LTM cell switch failure and RLF is supported already in Rel-18. In such scenario, the fast recovery is possible towards LTM candidate which belongs to the same </w:t>
      </w:r>
      <w:proofErr w:type="spellStart"/>
      <w:r>
        <w:t>gNB</w:t>
      </w:r>
      <w:proofErr w:type="spellEnd"/>
      <w:r>
        <w:t xml:space="preserve">-CU as the original source </w:t>
      </w:r>
      <w:proofErr w:type="spellStart"/>
      <w:r>
        <w:t>PCell</w:t>
      </w:r>
      <w:proofErr w:type="spellEnd"/>
      <w:r>
        <w:t xml:space="preserve">. Therefore, this fast recovery procedure is an intra-CU LTM cell </w:t>
      </w:r>
      <w:proofErr w:type="gramStart"/>
      <w:r>
        <w:t>switch</w:t>
      </w:r>
      <w:proofErr w:type="gramEnd"/>
      <w:r>
        <w:t xml:space="preserve"> and the UE performs following steps during the procedure:</w:t>
      </w:r>
    </w:p>
    <w:p w14:paraId="233FD4E7" w14:textId="7F89FC31" w:rsidR="00D470C2" w:rsidRDefault="00D470C2" w:rsidP="00D470C2">
      <w:pPr>
        <w:pStyle w:val="a9"/>
        <w:numPr>
          <w:ilvl w:val="0"/>
          <w:numId w:val="37"/>
        </w:numPr>
        <w:jc w:val="left"/>
      </w:pPr>
      <w:r>
        <w:t xml:space="preserve">Keeps current AS security configuration associated with the master </w:t>
      </w:r>
      <w:proofErr w:type="gramStart"/>
      <w:r>
        <w:t>key;</w:t>
      </w:r>
      <w:proofErr w:type="gramEnd"/>
    </w:p>
    <w:p w14:paraId="2EE75F1B" w14:textId="6DECA373" w:rsidR="00D470C2" w:rsidRDefault="00D470C2" w:rsidP="00D470C2">
      <w:pPr>
        <w:pStyle w:val="a9"/>
        <w:numPr>
          <w:ilvl w:val="0"/>
          <w:numId w:val="37"/>
        </w:numPr>
        <w:jc w:val="left"/>
      </w:pPr>
      <w:r>
        <w:t xml:space="preserve">Keeps PDCP and SDAP entities, their state variables, buffers and timers of the radio bearers using the master </w:t>
      </w:r>
      <w:proofErr w:type="gramStart"/>
      <w:r>
        <w:t>key;</w:t>
      </w:r>
      <w:proofErr w:type="gramEnd"/>
    </w:p>
    <w:p w14:paraId="69111216" w14:textId="57D1800D" w:rsidR="00D470C2" w:rsidRDefault="00D470C2" w:rsidP="00D470C2">
      <w:pPr>
        <w:pStyle w:val="a9"/>
        <w:numPr>
          <w:ilvl w:val="0"/>
          <w:numId w:val="37"/>
        </w:numPr>
        <w:jc w:val="left"/>
      </w:pPr>
      <w:r>
        <w:t>Re-establishes RLC entities of the MCG RLC bearers according to explicit network indication (</w:t>
      </w:r>
      <w:proofErr w:type="spellStart"/>
      <w:r w:rsidRPr="00D470C2">
        <w:rPr>
          <w:i/>
          <w:iCs/>
        </w:rPr>
        <w:t>ltm-NoResetID</w:t>
      </w:r>
      <w:proofErr w:type="spellEnd"/>
      <w:proofErr w:type="gramStart"/>
      <w:r>
        <w:t>);</w:t>
      </w:r>
      <w:proofErr w:type="gramEnd"/>
    </w:p>
    <w:p w14:paraId="2D6D7A71" w14:textId="73CBCCB4" w:rsidR="00D470C2" w:rsidRDefault="00D470C2" w:rsidP="00D470C2">
      <w:pPr>
        <w:pStyle w:val="a9"/>
        <w:numPr>
          <w:ilvl w:val="0"/>
          <w:numId w:val="37"/>
        </w:numPr>
        <w:jc w:val="left"/>
      </w:pPr>
      <w:r>
        <w:t>Performs PDCP data recovery for the AM DRBs according to explicit network indication (</w:t>
      </w:r>
      <w:proofErr w:type="spellStart"/>
      <w:r>
        <w:rPr>
          <w:i/>
          <w:iCs/>
        </w:rPr>
        <w:t>ltm-NoResetID</w:t>
      </w:r>
      <w:proofErr w:type="spellEnd"/>
      <w:proofErr w:type="gramStart"/>
      <w:r>
        <w:t>);</w:t>
      </w:r>
      <w:proofErr w:type="gramEnd"/>
    </w:p>
    <w:p w14:paraId="201EAFDF" w14:textId="7AE162C8" w:rsidR="00D470C2" w:rsidRDefault="00D470C2" w:rsidP="00D470C2">
      <w:pPr>
        <w:pStyle w:val="a9"/>
        <w:numPr>
          <w:ilvl w:val="0"/>
          <w:numId w:val="37"/>
        </w:numPr>
        <w:jc w:val="left"/>
      </w:pPr>
      <w:r>
        <w:t xml:space="preserve">Resets </w:t>
      </w:r>
      <w:proofErr w:type="gramStart"/>
      <w:r>
        <w:t>MAC;</w:t>
      </w:r>
      <w:proofErr w:type="gramEnd"/>
    </w:p>
    <w:p w14:paraId="7E2B751A" w14:textId="33979F26" w:rsidR="00D470C2" w:rsidRDefault="00D470C2" w:rsidP="00D470C2">
      <w:pPr>
        <w:pStyle w:val="a9"/>
        <w:numPr>
          <w:ilvl w:val="0"/>
          <w:numId w:val="37"/>
        </w:numPr>
        <w:jc w:val="left"/>
      </w:pPr>
      <w:r>
        <w:t>Configures lower layers according to the LTM candidate configuration.</w:t>
      </w:r>
    </w:p>
    <w:p w14:paraId="0EF7DE3E" w14:textId="5ACD853B" w:rsidR="00D470C2" w:rsidRDefault="00D470C2" w:rsidP="00D470C2">
      <w:pPr>
        <w:pStyle w:val="a9"/>
        <w:jc w:val="left"/>
      </w:pPr>
      <w:r>
        <w:t>The UE</w:t>
      </w:r>
      <w:r w:rsidR="00077A0E">
        <w:t xml:space="preserve"> indicates</w:t>
      </w:r>
      <w:r>
        <w:t xml:space="preserve"> support for this functionality </w:t>
      </w:r>
      <w:r w:rsidR="00077A0E">
        <w:t>v</w:t>
      </w:r>
      <w:r>
        <w:t xml:space="preserve">ia UE capability </w:t>
      </w:r>
      <w:proofErr w:type="spellStart"/>
      <w:r w:rsidRPr="00D470C2">
        <w:rPr>
          <w:i/>
          <w:iCs/>
        </w:rPr>
        <w:t>ltm</w:t>
      </w:r>
      <w:proofErr w:type="spellEnd"/>
      <w:r w:rsidRPr="00D470C2">
        <w:rPr>
          <w:i/>
          <w:iCs/>
        </w:rPr>
        <w:t>-Recovery</w:t>
      </w:r>
      <w:r>
        <w:t>.</w:t>
      </w:r>
    </w:p>
    <w:p w14:paraId="63C757EB" w14:textId="77777777" w:rsidR="00D470C2" w:rsidRDefault="00D470C2" w:rsidP="00D470C2">
      <w:pPr>
        <w:pStyle w:val="a9"/>
        <w:jc w:val="left"/>
      </w:pPr>
    </w:p>
    <w:tbl>
      <w:tblPr>
        <w:tblW w:w="9525"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3"/>
        <w:gridCol w:w="709"/>
        <w:gridCol w:w="564"/>
        <w:gridCol w:w="712"/>
        <w:gridCol w:w="737"/>
      </w:tblGrid>
      <w:tr w:rsidR="00D470C2" w14:paraId="17F5A2A1" w14:textId="77777777" w:rsidTr="00D470C2">
        <w:trPr>
          <w:cantSplit/>
        </w:trPr>
        <w:tc>
          <w:tcPr>
            <w:tcW w:w="6803" w:type="dxa"/>
            <w:tcBorders>
              <w:top w:val="single" w:sz="4" w:space="0" w:color="808080"/>
              <w:left w:val="single" w:sz="4" w:space="0" w:color="808080"/>
              <w:bottom w:val="single" w:sz="4" w:space="0" w:color="808080"/>
              <w:right w:val="single" w:sz="4" w:space="0" w:color="808080"/>
            </w:tcBorders>
            <w:hideMark/>
          </w:tcPr>
          <w:p w14:paraId="5FA0598F" w14:textId="77777777" w:rsidR="00D470C2" w:rsidRPr="00D470C2" w:rsidRDefault="00D470C2" w:rsidP="00D470C2">
            <w:pPr>
              <w:pStyle w:val="TAL"/>
              <w:jc w:val="center"/>
              <w:rPr>
                <w:b/>
                <w:bCs/>
              </w:rPr>
            </w:pPr>
            <w:r w:rsidRPr="00D470C2">
              <w:rPr>
                <w:b/>
                <w:bCs/>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25989E10" w14:textId="77777777" w:rsidR="00D470C2" w:rsidRPr="00D470C2" w:rsidRDefault="00D470C2" w:rsidP="00D470C2">
            <w:pPr>
              <w:pStyle w:val="TAL"/>
              <w:jc w:val="center"/>
              <w:rPr>
                <w:rFonts w:cs="Arial"/>
                <w:b/>
                <w:iCs/>
                <w:szCs w:val="18"/>
              </w:rPr>
            </w:pPr>
            <w:r w:rsidRPr="00D470C2">
              <w:rPr>
                <w:rFonts w:cs="Arial"/>
                <w:b/>
                <w:iCs/>
                <w:szCs w:val="18"/>
              </w:rPr>
              <w:t>Per</w:t>
            </w:r>
          </w:p>
        </w:tc>
        <w:tc>
          <w:tcPr>
            <w:tcW w:w="564" w:type="dxa"/>
            <w:tcBorders>
              <w:top w:val="single" w:sz="4" w:space="0" w:color="808080"/>
              <w:left w:val="single" w:sz="4" w:space="0" w:color="808080"/>
              <w:bottom w:val="single" w:sz="4" w:space="0" w:color="808080"/>
              <w:right w:val="single" w:sz="4" w:space="0" w:color="808080"/>
            </w:tcBorders>
            <w:hideMark/>
          </w:tcPr>
          <w:p w14:paraId="6AF4A0DB" w14:textId="77777777" w:rsidR="00D470C2" w:rsidRPr="00D470C2" w:rsidRDefault="00D470C2" w:rsidP="00D470C2">
            <w:pPr>
              <w:pStyle w:val="TAL"/>
              <w:jc w:val="center"/>
              <w:rPr>
                <w:rFonts w:cs="Arial"/>
                <w:b/>
                <w:iCs/>
                <w:szCs w:val="18"/>
              </w:rPr>
            </w:pPr>
            <w:r w:rsidRPr="00D470C2">
              <w:rPr>
                <w:rFonts w:cs="Arial"/>
                <w:b/>
                <w:iCs/>
                <w:szCs w:val="18"/>
              </w:rPr>
              <w:t>M</w:t>
            </w:r>
          </w:p>
        </w:tc>
        <w:tc>
          <w:tcPr>
            <w:tcW w:w="712" w:type="dxa"/>
            <w:tcBorders>
              <w:top w:val="single" w:sz="4" w:space="0" w:color="808080"/>
              <w:left w:val="single" w:sz="4" w:space="0" w:color="808080"/>
              <w:bottom w:val="single" w:sz="4" w:space="0" w:color="808080"/>
              <w:right w:val="single" w:sz="4" w:space="0" w:color="808080"/>
            </w:tcBorders>
            <w:hideMark/>
          </w:tcPr>
          <w:p w14:paraId="45CBD19E" w14:textId="77777777" w:rsidR="00D470C2" w:rsidRPr="00D470C2" w:rsidRDefault="00D470C2" w:rsidP="00D470C2">
            <w:pPr>
              <w:pStyle w:val="TAL"/>
              <w:jc w:val="center"/>
              <w:rPr>
                <w:rFonts w:cs="Arial"/>
                <w:b/>
                <w:iCs/>
                <w:szCs w:val="18"/>
              </w:rPr>
            </w:pPr>
            <w:r w:rsidRPr="00D470C2">
              <w:rPr>
                <w:rFonts w:cs="Arial"/>
                <w:b/>
                <w:iCs/>
                <w:szCs w:val="18"/>
              </w:rPr>
              <w:t>FDD-TDD DIFF</w:t>
            </w:r>
          </w:p>
        </w:tc>
        <w:tc>
          <w:tcPr>
            <w:tcW w:w="737" w:type="dxa"/>
            <w:tcBorders>
              <w:top w:val="single" w:sz="4" w:space="0" w:color="808080"/>
              <w:left w:val="single" w:sz="4" w:space="0" w:color="808080"/>
              <w:bottom w:val="single" w:sz="4" w:space="0" w:color="808080"/>
              <w:right w:val="single" w:sz="4" w:space="0" w:color="808080"/>
            </w:tcBorders>
            <w:hideMark/>
          </w:tcPr>
          <w:p w14:paraId="37356F25" w14:textId="77777777" w:rsidR="00D470C2" w:rsidRPr="00D470C2" w:rsidRDefault="00D470C2" w:rsidP="00D470C2">
            <w:pPr>
              <w:pStyle w:val="TAL"/>
              <w:jc w:val="center"/>
              <w:rPr>
                <w:rFonts w:eastAsia="MS Mincho" w:cs="Arial"/>
                <w:b/>
                <w:iCs/>
                <w:szCs w:val="18"/>
              </w:rPr>
            </w:pPr>
            <w:r w:rsidRPr="00D470C2">
              <w:rPr>
                <w:rFonts w:eastAsia="MS Mincho" w:cs="Arial"/>
                <w:b/>
                <w:iCs/>
                <w:szCs w:val="18"/>
              </w:rPr>
              <w:t>FR1-FR2 DIFF</w:t>
            </w:r>
          </w:p>
        </w:tc>
      </w:tr>
      <w:tr w:rsidR="00D470C2" w14:paraId="3DDA5A82" w14:textId="77777777" w:rsidTr="00D470C2">
        <w:trPr>
          <w:cantSplit/>
        </w:trPr>
        <w:tc>
          <w:tcPr>
            <w:tcW w:w="6803" w:type="dxa"/>
            <w:tcBorders>
              <w:top w:val="single" w:sz="4" w:space="0" w:color="808080"/>
              <w:left w:val="single" w:sz="4" w:space="0" w:color="808080"/>
              <w:bottom w:val="single" w:sz="4" w:space="0" w:color="808080"/>
              <w:right w:val="single" w:sz="4" w:space="0" w:color="808080"/>
            </w:tcBorders>
            <w:hideMark/>
          </w:tcPr>
          <w:p w14:paraId="192C3116" w14:textId="77777777" w:rsidR="00D470C2" w:rsidRDefault="00D470C2">
            <w:pPr>
              <w:pStyle w:val="TAL"/>
              <w:rPr>
                <w:b/>
                <w:bCs/>
                <w:i/>
                <w:iCs/>
                <w:lang w:eastAsia="ja-JP"/>
              </w:rPr>
            </w:pPr>
            <w:bookmarkStart w:id="1" w:name="_Hlk157949475"/>
            <w:r>
              <w:rPr>
                <w:b/>
                <w:bCs/>
                <w:i/>
                <w:iCs/>
              </w:rPr>
              <w:t>ltm-Recovery-r18</w:t>
            </w:r>
            <w:bookmarkEnd w:id="1"/>
          </w:p>
          <w:p w14:paraId="4F63E412" w14:textId="77777777" w:rsidR="00D470C2" w:rsidRDefault="00D470C2">
            <w:pPr>
              <w:pStyle w:val="TAL"/>
            </w:pPr>
            <w:r>
              <w:t>Indicates whether the UE supports recovery procedure for MCG LTM execution when the selected cell in RRC re-establishment procedure is a LTM candidate as specified in TS 38.331 [9].</w:t>
            </w:r>
          </w:p>
          <w:p w14:paraId="46316087" w14:textId="77777777" w:rsidR="00D470C2" w:rsidRDefault="00D470C2">
            <w:pPr>
              <w:pStyle w:val="TAL"/>
              <w:rPr>
                <w:b/>
                <w:bCs/>
                <w:i/>
                <w:iCs/>
              </w:rPr>
            </w:pPr>
            <w:r>
              <w:t xml:space="preserve">UE indicating support for this feature shall also indicate support of </w:t>
            </w:r>
            <w:r>
              <w:rPr>
                <w:i/>
                <w:iCs/>
              </w:rPr>
              <w:t xml:space="preserve">ltm-MCG-IntraFreq-r18 </w:t>
            </w:r>
            <w:r>
              <w:t>for at least one band.</w:t>
            </w:r>
          </w:p>
        </w:tc>
        <w:tc>
          <w:tcPr>
            <w:tcW w:w="709" w:type="dxa"/>
            <w:tcBorders>
              <w:top w:val="single" w:sz="4" w:space="0" w:color="808080"/>
              <w:left w:val="single" w:sz="4" w:space="0" w:color="808080"/>
              <w:bottom w:val="single" w:sz="4" w:space="0" w:color="808080"/>
              <w:right w:val="single" w:sz="4" w:space="0" w:color="808080"/>
            </w:tcBorders>
            <w:hideMark/>
          </w:tcPr>
          <w:p w14:paraId="6F50FAA6" w14:textId="77777777" w:rsidR="00D470C2" w:rsidRDefault="00D470C2">
            <w:pPr>
              <w:pStyle w:val="TAL"/>
              <w:jc w:val="center"/>
              <w:rPr>
                <w:rFonts w:cs="Arial"/>
                <w:bCs/>
                <w:iCs/>
                <w:szCs w:val="18"/>
              </w:rPr>
            </w:pPr>
            <w:r>
              <w:rPr>
                <w:rFonts w:cs="Arial"/>
                <w:bCs/>
                <w:iCs/>
                <w:szCs w:val="18"/>
              </w:rPr>
              <w:t>UE</w:t>
            </w:r>
          </w:p>
        </w:tc>
        <w:tc>
          <w:tcPr>
            <w:tcW w:w="564" w:type="dxa"/>
            <w:tcBorders>
              <w:top w:val="single" w:sz="4" w:space="0" w:color="808080"/>
              <w:left w:val="single" w:sz="4" w:space="0" w:color="808080"/>
              <w:bottom w:val="single" w:sz="4" w:space="0" w:color="808080"/>
              <w:right w:val="single" w:sz="4" w:space="0" w:color="808080"/>
            </w:tcBorders>
            <w:hideMark/>
          </w:tcPr>
          <w:p w14:paraId="10ACA9D2" w14:textId="77777777" w:rsidR="00D470C2" w:rsidRDefault="00D470C2">
            <w:pPr>
              <w:pStyle w:val="TAL"/>
              <w:jc w:val="center"/>
              <w:rPr>
                <w:rFonts w:cs="Arial"/>
                <w:bCs/>
                <w:iCs/>
                <w:szCs w:val="18"/>
              </w:rPr>
            </w:pPr>
            <w:r>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hideMark/>
          </w:tcPr>
          <w:p w14:paraId="4AFB85FA" w14:textId="77777777" w:rsidR="00D470C2" w:rsidRDefault="00D470C2">
            <w:pPr>
              <w:pStyle w:val="TAL"/>
              <w:jc w:val="center"/>
              <w:rPr>
                <w:rFonts w:cs="Arial"/>
                <w:bCs/>
                <w:iCs/>
                <w:szCs w:val="18"/>
              </w:rPr>
            </w:pPr>
            <w:r>
              <w:rPr>
                <w:rFonts w:cs="Arial"/>
                <w:bCs/>
                <w:iCs/>
                <w:szCs w:val="18"/>
              </w:rPr>
              <w:t>No</w:t>
            </w:r>
          </w:p>
        </w:tc>
        <w:tc>
          <w:tcPr>
            <w:tcW w:w="737" w:type="dxa"/>
            <w:tcBorders>
              <w:top w:val="single" w:sz="4" w:space="0" w:color="808080"/>
              <w:left w:val="single" w:sz="4" w:space="0" w:color="808080"/>
              <w:bottom w:val="single" w:sz="4" w:space="0" w:color="808080"/>
              <w:right w:val="single" w:sz="4" w:space="0" w:color="808080"/>
            </w:tcBorders>
            <w:hideMark/>
          </w:tcPr>
          <w:p w14:paraId="2E4F9380" w14:textId="77777777" w:rsidR="00D470C2" w:rsidRDefault="00D470C2">
            <w:pPr>
              <w:pStyle w:val="TAL"/>
              <w:jc w:val="center"/>
              <w:rPr>
                <w:rFonts w:eastAsia="MS Mincho" w:cs="Arial"/>
                <w:bCs/>
                <w:iCs/>
                <w:szCs w:val="18"/>
              </w:rPr>
            </w:pPr>
            <w:r>
              <w:rPr>
                <w:rFonts w:eastAsia="MS Mincho" w:cs="Arial"/>
                <w:bCs/>
                <w:iCs/>
                <w:szCs w:val="18"/>
              </w:rPr>
              <w:t>No</w:t>
            </w:r>
          </w:p>
        </w:tc>
      </w:tr>
    </w:tbl>
    <w:p w14:paraId="480FD5FF" w14:textId="77777777" w:rsidR="00D470C2" w:rsidRDefault="00D470C2" w:rsidP="00D470C2">
      <w:pPr>
        <w:pStyle w:val="a9"/>
        <w:jc w:val="left"/>
      </w:pPr>
    </w:p>
    <w:p w14:paraId="5D125010" w14:textId="4E208583" w:rsidR="00D470C2" w:rsidRDefault="00D470C2" w:rsidP="00D470C2">
      <w:pPr>
        <w:pStyle w:val="a9"/>
        <w:jc w:val="left"/>
      </w:pPr>
      <w:r>
        <w:t xml:space="preserve">During Rel-19 fast recovery </w:t>
      </w:r>
      <w:r w:rsidR="0056234F">
        <w:t xml:space="preserve">procedure </w:t>
      </w:r>
      <w:r>
        <w:t>after inter-CU MCG LTM cell switch failure, the UE performs following steps:</w:t>
      </w:r>
    </w:p>
    <w:p w14:paraId="76C8B6F8" w14:textId="7F017C7C" w:rsidR="00D470C2" w:rsidRDefault="00D470C2" w:rsidP="00D470C2">
      <w:pPr>
        <w:pStyle w:val="a9"/>
        <w:numPr>
          <w:ilvl w:val="0"/>
          <w:numId w:val="38"/>
        </w:numPr>
        <w:jc w:val="left"/>
        <w:textAlignment w:val="auto"/>
      </w:pPr>
      <w:r>
        <w:t xml:space="preserve">Generates a new master key using NCC in the LTM cell switch </w:t>
      </w:r>
      <w:proofErr w:type="gramStart"/>
      <w:r>
        <w:t>command;</w:t>
      </w:r>
      <w:proofErr w:type="gramEnd"/>
    </w:p>
    <w:p w14:paraId="04C108FD" w14:textId="146C3566" w:rsidR="00D470C2" w:rsidRDefault="00D470C2" w:rsidP="00D470C2">
      <w:pPr>
        <w:pStyle w:val="a9"/>
        <w:numPr>
          <w:ilvl w:val="0"/>
          <w:numId w:val="38"/>
        </w:numPr>
        <w:jc w:val="left"/>
        <w:textAlignment w:val="auto"/>
      </w:pPr>
      <w:r>
        <w:t xml:space="preserve">Re-establishes RLC entities of the MCG RLC </w:t>
      </w:r>
      <w:proofErr w:type="gramStart"/>
      <w:r>
        <w:t>bearers;</w:t>
      </w:r>
      <w:proofErr w:type="gramEnd"/>
    </w:p>
    <w:p w14:paraId="7FF26942" w14:textId="47D86063" w:rsidR="00D470C2" w:rsidRDefault="00D470C2" w:rsidP="00D470C2">
      <w:pPr>
        <w:pStyle w:val="a9"/>
        <w:numPr>
          <w:ilvl w:val="0"/>
          <w:numId w:val="38"/>
        </w:numPr>
        <w:jc w:val="left"/>
        <w:textAlignment w:val="auto"/>
      </w:pPr>
      <w:r>
        <w:t xml:space="preserve">Re-establishes PDCP entities of the radio bearers using the master </w:t>
      </w:r>
      <w:proofErr w:type="gramStart"/>
      <w:r>
        <w:t>key;</w:t>
      </w:r>
      <w:proofErr w:type="gramEnd"/>
    </w:p>
    <w:p w14:paraId="345BF3D8" w14:textId="77777777" w:rsidR="00D470C2" w:rsidRDefault="00D470C2" w:rsidP="00D470C2">
      <w:pPr>
        <w:pStyle w:val="a9"/>
        <w:numPr>
          <w:ilvl w:val="0"/>
          <w:numId w:val="38"/>
        </w:numPr>
        <w:jc w:val="left"/>
        <w:textAlignment w:val="auto"/>
      </w:pPr>
      <w:r>
        <w:t xml:space="preserve">Reset </w:t>
      </w:r>
      <w:proofErr w:type="gramStart"/>
      <w:r>
        <w:t>MAC;</w:t>
      </w:r>
      <w:proofErr w:type="gramEnd"/>
    </w:p>
    <w:p w14:paraId="0FDD7887" w14:textId="37C4B835" w:rsidR="00D470C2" w:rsidRDefault="00D470C2" w:rsidP="000C3EBA">
      <w:pPr>
        <w:pStyle w:val="a9"/>
        <w:numPr>
          <w:ilvl w:val="0"/>
          <w:numId w:val="38"/>
        </w:numPr>
        <w:jc w:val="left"/>
        <w:textAlignment w:val="auto"/>
      </w:pPr>
      <w:r>
        <w:t>Configure lower layers according to the LTM candidate configuration.</w:t>
      </w:r>
    </w:p>
    <w:p w14:paraId="22A7F722" w14:textId="77777777" w:rsidR="00D470C2" w:rsidRDefault="00D470C2" w:rsidP="00D470C2">
      <w:pPr>
        <w:pStyle w:val="a9"/>
        <w:jc w:val="left"/>
        <w:textAlignment w:val="auto"/>
      </w:pPr>
    </w:p>
    <w:p w14:paraId="5A62604F" w14:textId="3DD63743" w:rsidR="00D470C2" w:rsidRDefault="00D470C2" w:rsidP="00D470C2">
      <w:pPr>
        <w:pStyle w:val="Observation"/>
        <w:numPr>
          <w:ilvl w:val="0"/>
          <w:numId w:val="39"/>
        </w:numPr>
        <w:ind w:left="1701" w:hanging="1701"/>
        <w:textAlignment w:val="auto"/>
      </w:pPr>
      <w:r>
        <w:t xml:space="preserve">The </w:t>
      </w:r>
      <w:r w:rsidR="0056234F">
        <w:t xml:space="preserve">Rel-19 fast recovery after inter-CU LTM cell switch failure is very different procedure from UE perspective compared to the </w:t>
      </w:r>
      <w:r>
        <w:t>Rel-18 fast recovery after intra-CU LTM cell switch failure and RLF.</w:t>
      </w:r>
    </w:p>
    <w:p w14:paraId="4D5E82C6" w14:textId="490F7912" w:rsidR="00D470C2" w:rsidRPr="004B7498" w:rsidRDefault="004B7498" w:rsidP="004B7498">
      <w:pPr>
        <w:pStyle w:val="Observation"/>
        <w:numPr>
          <w:ilvl w:val="0"/>
          <w:numId w:val="0"/>
        </w:numPr>
        <w:textAlignment w:val="auto"/>
        <w:rPr>
          <w:b w:val="0"/>
          <w:bCs w:val="0"/>
        </w:rPr>
      </w:pPr>
      <w:r>
        <w:rPr>
          <w:b w:val="0"/>
          <w:bCs w:val="0"/>
          <w:lang w:eastAsia="zh-CN"/>
        </w:rPr>
        <w:t>T</w:t>
      </w:r>
      <w:r w:rsidRPr="004B7498">
        <w:rPr>
          <w:b w:val="0"/>
          <w:bCs w:val="0"/>
          <w:lang w:eastAsia="zh-CN"/>
        </w:rPr>
        <w:t>he problem is that the UE capability ltm-Recovery-r18 currently indicates UE support for both Rel-18 fast recovery procedure and Rel-19 fast recovery procedure.</w:t>
      </w:r>
      <w:r>
        <w:rPr>
          <w:b w:val="0"/>
          <w:bCs w:val="0"/>
          <w:lang w:eastAsia="zh-CN"/>
        </w:rPr>
        <w:t xml:space="preserve"> </w:t>
      </w:r>
      <w:r w:rsidR="00E73D9A" w:rsidRPr="00E73D9A">
        <w:rPr>
          <w:b w:val="0"/>
          <w:bCs w:val="0"/>
          <w:lang w:eastAsia="zh-CN"/>
        </w:rPr>
        <w:t>It is</w:t>
      </w:r>
      <w:r>
        <w:rPr>
          <w:b w:val="0"/>
          <w:bCs w:val="0"/>
          <w:lang w:eastAsia="zh-CN"/>
        </w:rPr>
        <w:t xml:space="preserve"> true</w:t>
      </w:r>
      <w:r w:rsidR="00E73D9A" w:rsidRPr="00E73D9A">
        <w:rPr>
          <w:b w:val="0"/>
          <w:bCs w:val="0"/>
          <w:lang w:eastAsia="zh-CN"/>
        </w:rPr>
        <w:t xml:space="preserve"> that it is up to UE to select the candidate cell</w:t>
      </w:r>
      <w:r>
        <w:rPr>
          <w:b w:val="0"/>
          <w:bCs w:val="0"/>
          <w:lang w:eastAsia="zh-CN"/>
        </w:rPr>
        <w:t xml:space="preserve"> for fast recovery</w:t>
      </w:r>
      <w:r w:rsidR="00E73D9A" w:rsidRPr="00E73D9A">
        <w:rPr>
          <w:b w:val="0"/>
          <w:bCs w:val="0"/>
          <w:lang w:eastAsia="zh-CN"/>
        </w:rPr>
        <w:t>, according to</w:t>
      </w:r>
      <w:r>
        <w:rPr>
          <w:b w:val="0"/>
          <w:bCs w:val="0"/>
          <w:lang w:eastAsia="zh-CN"/>
        </w:rPr>
        <w:t xml:space="preserve"> the capability it supports. </w:t>
      </w:r>
      <w:r w:rsidR="00E73D9A" w:rsidRPr="004B7498">
        <w:rPr>
          <w:b w:val="0"/>
          <w:bCs w:val="0"/>
        </w:rPr>
        <w:t xml:space="preserve">However, </w:t>
      </w:r>
      <w:r>
        <w:rPr>
          <w:b w:val="0"/>
          <w:bCs w:val="0"/>
        </w:rPr>
        <w:t>t</w:t>
      </w:r>
      <w:r w:rsidR="00D470C2" w:rsidRPr="004B7498">
        <w:rPr>
          <w:b w:val="0"/>
          <w:bCs w:val="0"/>
        </w:rPr>
        <w:t>his means that the UE which indicates support</w:t>
      </w:r>
      <w:r w:rsidR="00077A0E" w:rsidRPr="004B7498">
        <w:rPr>
          <w:b w:val="0"/>
          <w:bCs w:val="0"/>
        </w:rPr>
        <w:t xml:space="preserve"> for </w:t>
      </w:r>
      <w:r w:rsidR="00D470C2" w:rsidRPr="004B7498">
        <w:rPr>
          <w:b w:val="0"/>
          <w:bCs w:val="0"/>
        </w:rPr>
        <w:t xml:space="preserve">Rel-19 inter-CU LTM and </w:t>
      </w:r>
      <w:r w:rsidR="00D470C2" w:rsidRPr="004B7498">
        <w:rPr>
          <w:b w:val="0"/>
          <w:bCs w:val="0"/>
          <w:i/>
          <w:iCs/>
        </w:rPr>
        <w:t>ltm-Recovery-r18</w:t>
      </w:r>
      <w:r w:rsidR="00D470C2" w:rsidRPr="004B7498">
        <w:rPr>
          <w:b w:val="0"/>
          <w:bCs w:val="0"/>
        </w:rPr>
        <w:t xml:space="preserve"> is required to have also Rel-19 fast recovery procedure implemented and tested. </w:t>
      </w:r>
      <w:proofErr w:type="gramStart"/>
      <w:r w:rsidR="00D470C2" w:rsidRPr="004B7498">
        <w:rPr>
          <w:b w:val="0"/>
          <w:bCs w:val="0"/>
        </w:rPr>
        <w:t>However, depending on infra vendors' support, there</w:t>
      </w:r>
      <w:proofErr w:type="gramEnd"/>
      <w:r w:rsidR="00D470C2" w:rsidRPr="004B7498">
        <w:rPr>
          <w:b w:val="0"/>
          <w:bCs w:val="0"/>
        </w:rPr>
        <w:t xml:space="preserve"> might not be enough verification possibilities for Rel-19 fast recovery procedure. This can in practice prevent Rel-19 UE</w:t>
      </w:r>
      <w:r w:rsidR="0056234F" w:rsidRPr="004B7498">
        <w:rPr>
          <w:b w:val="0"/>
          <w:bCs w:val="0"/>
        </w:rPr>
        <w:t>s</w:t>
      </w:r>
      <w:r w:rsidR="00D470C2" w:rsidRPr="004B7498">
        <w:rPr>
          <w:b w:val="0"/>
          <w:bCs w:val="0"/>
        </w:rPr>
        <w:t xml:space="preserve"> from indicating support for </w:t>
      </w:r>
      <w:r w:rsidR="00D470C2" w:rsidRPr="004B7498">
        <w:rPr>
          <w:b w:val="0"/>
          <w:bCs w:val="0"/>
          <w:i/>
          <w:iCs/>
        </w:rPr>
        <w:t>ltm-Recovery-r18</w:t>
      </w:r>
      <w:r w:rsidR="00D470C2" w:rsidRPr="004B7498">
        <w:rPr>
          <w:b w:val="0"/>
          <w:bCs w:val="0"/>
        </w:rPr>
        <w:t>.</w:t>
      </w:r>
    </w:p>
    <w:p w14:paraId="1496FFA6" w14:textId="6F511656" w:rsidR="00D470C2" w:rsidRDefault="00D470C2" w:rsidP="00D470C2">
      <w:pPr>
        <w:pStyle w:val="Observation"/>
        <w:numPr>
          <w:ilvl w:val="0"/>
          <w:numId w:val="39"/>
        </w:numPr>
        <w:ind w:left="1701" w:hanging="1701"/>
        <w:textAlignment w:val="auto"/>
      </w:pPr>
      <w:r>
        <w:t xml:space="preserve">Rel-19 UEs </w:t>
      </w:r>
      <w:r w:rsidR="0056234F">
        <w:t>will</w:t>
      </w:r>
      <w:r>
        <w:t xml:space="preserve"> </w:t>
      </w:r>
      <w:r w:rsidR="00E73D9A">
        <w:t>not be</w:t>
      </w:r>
      <w:r>
        <w:t xml:space="preserve"> able to indicate support for </w:t>
      </w:r>
      <w:r>
        <w:rPr>
          <w:i/>
          <w:iCs/>
        </w:rPr>
        <w:t xml:space="preserve">ltm-Recovery-r18 </w:t>
      </w:r>
      <w:r>
        <w:t xml:space="preserve">even if they support Rel-18 fast recovery </w:t>
      </w:r>
      <w:proofErr w:type="gramStart"/>
      <w:r>
        <w:t>procedure, if</w:t>
      </w:r>
      <w:proofErr w:type="gramEnd"/>
      <w:r>
        <w:t xml:space="preserve"> there are no verification possibilities for Rel-19 fast recovery procedure.</w:t>
      </w:r>
    </w:p>
    <w:p w14:paraId="1195A637" w14:textId="78F188D2" w:rsidR="00077A0E" w:rsidRDefault="00D470C2" w:rsidP="00077A0E">
      <w:pPr>
        <w:pStyle w:val="a9"/>
        <w:jc w:val="left"/>
      </w:pPr>
      <w:r>
        <w:t xml:space="preserve">To prevent this issue from happening, we propose to </w:t>
      </w:r>
      <w:r w:rsidR="00077A0E">
        <w:t>define</w:t>
      </w:r>
      <w:r>
        <w:t xml:space="preserve"> a new UE capability to indicate the UE support</w:t>
      </w:r>
      <w:r w:rsidR="0056234F">
        <w:t xml:space="preserve"> for</w:t>
      </w:r>
      <w:r>
        <w:t xml:space="preserve"> Rel-19 fast recovery procedure.</w:t>
      </w:r>
    </w:p>
    <w:p w14:paraId="57617B17" w14:textId="06A47DC7" w:rsidR="00D470C2" w:rsidRDefault="00D470C2" w:rsidP="00D470C2">
      <w:pPr>
        <w:pStyle w:val="Proposal"/>
        <w:textAlignment w:val="auto"/>
      </w:pPr>
      <w:bookmarkStart w:id="2" w:name="_Ref202181267"/>
      <w:bookmarkStart w:id="3" w:name="_Toc202183229"/>
      <w:r>
        <w:t>New UE capability is defined to indicate the UE support for Rel-19 fast recovery procedure.</w:t>
      </w:r>
      <w:bookmarkEnd w:id="2"/>
      <w:bookmarkEnd w:id="3"/>
    </w:p>
    <w:p w14:paraId="1460E885" w14:textId="7F25D18C" w:rsidR="007F2276" w:rsidRPr="00CE0424" w:rsidRDefault="00FD4B57" w:rsidP="00F529AE">
      <w:pPr>
        <w:pStyle w:val="1"/>
        <w:jc w:val="both"/>
      </w:pPr>
      <w:r>
        <w:t>3</w:t>
      </w:r>
      <w:r>
        <w:tab/>
      </w:r>
      <w:r w:rsidR="007F2276" w:rsidRPr="00CE0424">
        <w:t>Conclusion</w:t>
      </w:r>
    </w:p>
    <w:p w14:paraId="7B9E4794" w14:textId="77777777" w:rsidR="006E1C82" w:rsidRDefault="008E065E" w:rsidP="00F529AE">
      <w:pPr>
        <w:pStyle w:val="a9"/>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53E7F96" w14:textId="721F04A3" w:rsidR="0056234F" w:rsidRDefault="006E1C82">
      <w:pPr>
        <w:pStyle w:val="afc"/>
        <w:tabs>
          <w:tab w:val="right" w:leader="dot" w:pos="9629"/>
        </w:tabs>
        <w:rPr>
          <w:rFonts w:asciiTheme="minorHAnsi" w:eastAsiaTheme="minorEastAsia" w:hAnsiTheme="minorHAnsi" w:cstheme="minorBidi"/>
          <w:b w:val="0"/>
          <w:noProof/>
          <w:kern w:val="2"/>
          <w:sz w:val="22"/>
          <w:szCs w:val="22"/>
          <w:lang w:val="fi-FI"/>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02183229" w:history="1">
        <w:r w:rsidR="0056234F" w:rsidRPr="00C22224">
          <w:rPr>
            <w:rStyle w:val="af5"/>
            <w:noProof/>
          </w:rPr>
          <w:t>Proposal 1</w:t>
        </w:r>
        <w:r w:rsidR="0056234F">
          <w:rPr>
            <w:rFonts w:asciiTheme="minorHAnsi" w:eastAsiaTheme="minorEastAsia" w:hAnsiTheme="minorHAnsi" w:cstheme="minorBidi"/>
            <w:b w:val="0"/>
            <w:noProof/>
            <w:kern w:val="2"/>
            <w:sz w:val="22"/>
            <w:szCs w:val="22"/>
            <w:lang w:val="fi-FI"/>
            <w14:ligatures w14:val="standardContextual"/>
          </w:rPr>
          <w:tab/>
        </w:r>
        <w:r w:rsidR="0056234F" w:rsidRPr="00C22224">
          <w:rPr>
            <w:rStyle w:val="af5"/>
            <w:noProof/>
          </w:rPr>
          <w:t>New UE capability is defined to indicate the UE support for Rel-19 fast recovery procedure.</w:t>
        </w:r>
      </w:hyperlink>
    </w:p>
    <w:p w14:paraId="6FECCF80" w14:textId="59B16FE9" w:rsidR="003A7EF3" w:rsidRDefault="006E1C82" w:rsidP="00850D85">
      <w:pPr>
        <w:pStyle w:val="afc"/>
        <w:tabs>
          <w:tab w:val="right" w:leader="dot" w:pos="9629"/>
        </w:tabs>
        <w:ind w:left="0" w:firstLine="0"/>
        <w:rPr>
          <w:lang w:val="en-US"/>
        </w:rPr>
      </w:pPr>
      <w:r>
        <w:rPr>
          <w:lang w:val="en-US"/>
        </w:rPr>
        <w:fldChar w:fldCharType="end"/>
      </w:r>
      <w:bookmarkStart w:id="4" w:name="_In-sequence_SDU_delivery"/>
      <w:bookmarkEnd w:id="4"/>
    </w:p>
    <w:sectPr w:rsidR="003A7EF3" w:rsidSect="00C10EC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99C9E4" w14:textId="77777777" w:rsidR="00BE6CBC" w:rsidRDefault="00BE6CBC">
      <w:r>
        <w:separator/>
      </w:r>
    </w:p>
  </w:endnote>
  <w:endnote w:type="continuationSeparator" w:id="0">
    <w:p w14:paraId="533BB3B0" w14:textId="77777777" w:rsidR="00BE6CBC" w:rsidRDefault="00BE6C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3F006" w14:textId="77777777" w:rsidR="00BE6CBC" w:rsidRDefault="00BE6CBC">
      <w:r>
        <w:separator/>
      </w:r>
    </w:p>
  </w:footnote>
  <w:footnote w:type="continuationSeparator" w:id="0">
    <w:p w14:paraId="0B7D7091" w14:textId="77777777" w:rsidR="00BE6CBC" w:rsidRDefault="00BE6C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5C877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E2538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0A4AF8"/>
    <w:multiLevelType w:val="hybridMultilevel"/>
    <w:tmpl w:val="884C627E"/>
    <w:lvl w:ilvl="0" w:tplc="423C460E">
      <w:start w:val="1"/>
      <w:numFmt w:val="decimal"/>
      <w:lvlText w:val="Solution %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8D0372"/>
    <w:multiLevelType w:val="hybridMultilevel"/>
    <w:tmpl w:val="5C081D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F62CA7"/>
    <w:multiLevelType w:val="hybridMultilevel"/>
    <w:tmpl w:val="9022F8BA"/>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673831"/>
    <w:multiLevelType w:val="hybridMultilevel"/>
    <w:tmpl w:val="03C85522"/>
    <w:lvl w:ilvl="0" w:tplc="C7464C88">
      <w:start w:val="1"/>
      <w:numFmt w:val="decimal"/>
      <w:lvlText w:val="%1."/>
      <w:lvlJc w:val="left"/>
      <w:pPr>
        <w:ind w:left="920" w:hanging="5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9D502B2"/>
    <w:multiLevelType w:val="hybridMultilevel"/>
    <w:tmpl w:val="0C00E0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BE65207"/>
    <w:multiLevelType w:val="hybridMultilevel"/>
    <w:tmpl w:val="2D928562"/>
    <w:lvl w:ilvl="0" w:tplc="7E8E8276">
      <w:start w:val="1"/>
      <w:numFmt w:val="bullet"/>
      <w:lvlText w:val="-"/>
      <w:lvlJc w:val="left"/>
      <w:pPr>
        <w:ind w:left="360" w:hanging="360"/>
      </w:pPr>
      <w:rPr>
        <w:rFonts w:ascii="Arial" w:eastAsia="Yu Mincho" w:hAnsi="Arial" w:cs="Arial" w:hint="default"/>
      </w:rPr>
    </w:lvl>
    <w:lvl w:ilvl="1" w:tplc="6ECC1CB8">
      <w:start w:val="4"/>
      <w:numFmt w:val="bullet"/>
      <w:lvlText w:val="-"/>
      <w:lvlJc w:val="left"/>
      <w:pPr>
        <w:ind w:left="880" w:hanging="440"/>
      </w:pPr>
      <w:rPr>
        <w:rFonts w:ascii="Yu Gothic" w:eastAsia="Yu Gothic" w:hAnsi="Yu Gothic" w:cs="MS PGothic" w:hint="eastAsia"/>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30044D51"/>
    <w:multiLevelType w:val="hybridMultilevel"/>
    <w:tmpl w:val="703E7662"/>
    <w:lvl w:ilvl="0" w:tplc="C7464C88">
      <w:start w:val="1"/>
      <w:numFmt w:val="decimal"/>
      <w:lvlText w:val="%1."/>
      <w:lvlJc w:val="left"/>
      <w:pPr>
        <w:ind w:left="920" w:hanging="5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017993"/>
    <w:multiLevelType w:val="hybridMultilevel"/>
    <w:tmpl w:val="C36E0E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F056D45C"/>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30D05AA"/>
    <w:multiLevelType w:val="hybridMultilevel"/>
    <w:tmpl w:val="0158D3D6"/>
    <w:lvl w:ilvl="0" w:tplc="5DDC13A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1CF8A442"/>
    <w:lvl w:ilvl="0" w:tplc="E4D450D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16E06F5"/>
    <w:multiLevelType w:val="hybridMultilevel"/>
    <w:tmpl w:val="3758B2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DDD7930"/>
    <w:multiLevelType w:val="hybridMultilevel"/>
    <w:tmpl w:val="F98868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53582480">
    <w:abstractNumId w:val="3"/>
  </w:num>
  <w:num w:numId="2" w16cid:durableId="1639341018">
    <w:abstractNumId w:val="24"/>
  </w:num>
  <w:num w:numId="3" w16cid:durableId="149030463">
    <w:abstractNumId w:val="19"/>
  </w:num>
  <w:num w:numId="4" w16cid:durableId="1793861358">
    <w:abstractNumId w:val="20"/>
  </w:num>
  <w:num w:numId="5" w16cid:durableId="1243223580">
    <w:abstractNumId w:val="15"/>
  </w:num>
  <w:num w:numId="6" w16cid:durableId="228659845">
    <w:abstractNumId w:val="23"/>
  </w:num>
  <w:num w:numId="7" w16cid:durableId="758915933">
    <w:abstractNumId w:val="27"/>
  </w:num>
  <w:num w:numId="8" w16cid:durableId="779645832">
    <w:abstractNumId w:val="16"/>
  </w:num>
  <w:num w:numId="9" w16cid:durableId="237790278">
    <w:abstractNumId w:val="12"/>
  </w:num>
  <w:num w:numId="10" w16cid:durableId="1774858864">
    <w:abstractNumId w:val="2"/>
  </w:num>
  <w:num w:numId="11" w16cid:durableId="98722567">
    <w:abstractNumId w:val="1"/>
  </w:num>
  <w:num w:numId="12" w16cid:durableId="818768327">
    <w:abstractNumId w:val="0"/>
  </w:num>
  <w:num w:numId="13" w16cid:durableId="1463575834">
    <w:abstractNumId w:val="25"/>
  </w:num>
  <w:num w:numId="14" w16cid:durableId="1237780611">
    <w:abstractNumId w:val="26"/>
  </w:num>
  <w:num w:numId="15" w16cid:durableId="1303653466">
    <w:abstractNumId w:val="21"/>
  </w:num>
  <w:num w:numId="16" w16cid:durableId="1461000268">
    <w:abstractNumId w:val="28"/>
  </w:num>
  <w:num w:numId="17" w16cid:durableId="2068138227">
    <w:abstractNumId w:val="7"/>
  </w:num>
  <w:num w:numId="18" w16cid:durableId="458114767">
    <w:abstractNumId w:val="9"/>
  </w:num>
  <w:num w:numId="19" w16cid:durableId="995108944">
    <w:abstractNumId w:val="4"/>
  </w:num>
  <w:num w:numId="20" w16cid:durableId="822239829">
    <w:abstractNumId w:val="34"/>
  </w:num>
  <w:num w:numId="21" w16cid:durableId="976183084">
    <w:abstractNumId w:val="18"/>
  </w:num>
  <w:num w:numId="22" w16cid:durableId="1374117700">
    <w:abstractNumId w:val="32"/>
  </w:num>
  <w:num w:numId="23" w16cid:durableId="641887580">
    <w:abstractNumId w:val="33"/>
  </w:num>
  <w:num w:numId="24" w16cid:durableId="1930237104">
    <w:abstractNumId w:val="29"/>
  </w:num>
  <w:num w:numId="25" w16cid:durableId="883368040">
    <w:abstractNumId w:val="14"/>
  </w:num>
  <w:num w:numId="26" w16cid:durableId="2123258985">
    <w:abstractNumId w:val="10"/>
  </w:num>
  <w:num w:numId="27" w16cid:durableId="36855504">
    <w:abstractNumId w:val="8"/>
  </w:num>
  <w:num w:numId="28" w16cid:durableId="1863397989">
    <w:abstractNumId w:val="5"/>
  </w:num>
  <w:num w:numId="29" w16cid:durableId="483739148">
    <w:abstractNumId w:val="13"/>
  </w:num>
  <w:num w:numId="30" w16cid:durableId="1289819180">
    <w:abstractNumId w:val="30"/>
  </w:num>
  <w:num w:numId="31" w16cid:durableId="2116288603">
    <w:abstractNumId w:val="35"/>
  </w:num>
  <w:num w:numId="32" w16cid:durableId="1902667659">
    <w:abstractNumId w:val="6"/>
  </w:num>
  <w:num w:numId="33" w16cid:durableId="613099520">
    <w:abstractNumId w:val="17"/>
  </w:num>
  <w:num w:numId="34" w16cid:durableId="808982930">
    <w:abstractNumId w:val="11"/>
  </w:num>
  <w:num w:numId="35" w16cid:durableId="1968312944">
    <w:abstractNumId w:val="19"/>
  </w:num>
  <w:num w:numId="36" w16cid:durableId="11441994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12702183">
    <w:abstractNumId w:val="31"/>
  </w:num>
  <w:num w:numId="38" w16cid:durableId="1082334996">
    <w:abstractNumId w:val="31"/>
  </w:num>
  <w:num w:numId="39" w16cid:durableId="133486899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312780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917353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2A37"/>
    <w:rsid w:val="0000564C"/>
    <w:rsid w:val="00006446"/>
    <w:rsid w:val="00006896"/>
    <w:rsid w:val="00007CDC"/>
    <w:rsid w:val="00011B28"/>
    <w:rsid w:val="00013AC8"/>
    <w:rsid w:val="00015D15"/>
    <w:rsid w:val="00016B28"/>
    <w:rsid w:val="0002564D"/>
    <w:rsid w:val="00025ECA"/>
    <w:rsid w:val="000325B8"/>
    <w:rsid w:val="0003356D"/>
    <w:rsid w:val="00034C15"/>
    <w:rsid w:val="00036BA1"/>
    <w:rsid w:val="000422E2"/>
    <w:rsid w:val="00042F22"/>
    <w:rsid w:val="000444EF"/>
    <w:rsid w:val="0005261A"/>
    <w:rsid w:val="00052A07"/>
    <w:rsid w:val="000534E3"/>
    <w:rsid w:val="0005606A"/>
    <w:rsid w:val="00057117"/>
    <w:rsid w:val="00057F1A"/>
    <w:rsid w:val="000616E7"/>
    <w:rsid w:val="0006487E"/>
    <w:rsid w:val="00065E1A"/>
    <w:rsid w:val="00070A6C"/>
    <w:rsid w:val="00077A0E"/>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2AD1"/>
    <w:rsid w:val="000B3A8F"/>
    <w:rsid w:val="000B4AB9"/>
    <w:rsid w:val="000B5740"/>
    <w:rsid w:val="000B58C3"/>
    <w:rsid w:val="000B61E9"/>
    <w:rsid w:val="000C165A"/>
    <w:rsid w:val="000C2E19"/>
    <w:rsid w:val="000C3312"/>
    <w:rsid w:val="000C467B"/>
    <w:rsid w:val="000D0D07"/>
    <w:rsid w:val="000D3AB1"/>
    <w:rsid w:val="000D4797"/>
    <w:rsid w:val="000E0527"/>
    <w:rsid w:val="000E1E92"/>
    <w:rsid w:val="000E3579"/>
    <w:rsid w:val="000E7565"/>
    <w:rsid w:val="000E7C79"/>
    <w:rsid w:val="000F06D6"/>
    <w:rsid w:val="000F0EB1"/>
    <w:rsid w:val="000F1106"/>
    <w:rsid w:val="000F33F1"/>
    <w:rsid w:val="000F3BE9"/>
    <w:rsid w:val="000F3F6C"/>
    <w:rsid w:val="000F6DF3"/>
    <w:rsid w:val="001005FF"/>
    <w:rsid w:val="001030F1"/>
    <w:rsid w:val="001061AA"/>
    <w:rsid w:val="001062FB"/>
    <w:rsid w:val="001063E6"/>
    <w:rsid w:val="001069D1"/>
    <w:rsid w:val="001124B7"/>
    <w:rsid w:val="00113CF4"/>
    <w:rsid w:val="001153EA"/>
    <w:rsid w:val="00115643"/>
    <w:rsid w:val="00116765"/>
    <w:rsid w:val="0011744E"/>
    <w:rsid w:val="001177BE"/>
    <w:rsid w:val="00120B7F"/>
    <w:rsid w:val="001219F5"/>
    <w:rsid w:val="00121A20"/>
    <w:rsid w:val="0012377F"/>
    <w:rsid w:val="00124314"/>
    <w:rsid w:val="00125664"/>
    <w:rsid w:val="0012686B"/>
    <w:rsid w:val="00126B4A"/>
    <w:rsid w:val="001300A3"/>
    <w:rsid w:val="00132655"/>
    <w:rsid w:val="00132FD0"/>
    <w:rsid w:val="001344C0"/>
    <w:rsid w:val="001346FA"/>
    <w:rsid w:val="00135252"/>
    <w:rsid w:val="00135DCB"/>
    <w:rsid w:val="00137AB5"/>
    <w:rsid w:val="00137F0B"/>
    <w:rsid w:val="00144E71"/>
    <w:rsid w:val="00146CDC"/>
    <w:rsid w:val="00151E23"/>
    <w:rsid w:val="001526E0"/>
    <w:rsid w:val="001551B5"/>
    <w:rsid w:val="001659C1"/>
    <w:rsid w:val="00170B7B"/>
    <w:rsid w:val="00173A8E"/>
    <w:rsid w:val="00173F6A"/>
    <w:rsid w:val="0017502C"/>
    <w:rsid w:val="00181432"/>
    <w:rsid w:val="0018143F"/>
    <w:rsid w:val="00181FF8"/>
    <w:rsid w:val="001855BC"/>
    <w:rsid w:val="00190AC1"/>
    <w:rsid w:val="00191126"/>
    <w:rsid w:val="0019341A"/>
    <w:rsid w:val="00197DF9"/>
    <w:rsid w:val="001A1987"/>
    <w:rsid w:val="001A2564"/>
    <w:rsid w:val="001A397D"/>
    <w:rsid w:val="001A6173"/>
    <w:rsid w:val="001A6CBA"/>
    <w:rsid w:val="001B0D97"/>
    <w:rsid w:val="001B5812"/>
    <w:rsid w:val="001B5A5D"/>
    <w:rsid w:val="001C1615"/>
    <w:rsid w:val="001C1CE5"/>
    <w:rsid w:val="001C3D2A"/>
    <w:rsid w:val="001C53D2"/>
    <w:rsid w:val="001D51BA"/>
    <w:rsid w:val="001D53E7"/>
    <w:rsid w:val="001D6342"/>
    <w:rsid w:val="001D6D53"/>
    <w:rsid w:val="001E5677"/>
    <w:rsid w:val="001E58E2"/>
    <w:rsid w:val="001E7AED"/>
    <w:rsid w:val="001F3916"/>
    <w:rsid w:val="001F54C5"/>
    <w:rsid w:val="001F662C"/>
    <w:rsid w:val="001F7074"/>
    <w:rsid w:val="00200490"/>
    <w:rsid w:val="00201F3A"/>
    <w:rsid w:val="00203F96"/>
    <w:rsid w:val="00204139"/>
    <w:rsid w:val="002069B2"/>
    <w:rsid w:val="00207FA3"/>
    <w:rsid w:val="00214DA8"/>
    <w:rsid w:val="00215423"/>
    <w:rsid w:val="002158FA"/>
    <w:rsid w:val="00220600"/>
    <w:rsid w:val="00222425"/>
    <w:rsid w:val="002224DB"/>
    <w:rsid w:val="00223FCB"/>
    <w:rsid w:val="002252C3"/>
    <w:rsid w:val="00225C54"/>
    <w:rsid w:val="00225E39"/>
    <w:rsid w:val="00230765"/>
    <w:rsid w:val="00230D18"/>
    <w:rsid w:val="002319E4"/>
    <w:rsid w:val="0023495D"/>
    <w:rsid w:val="00235632"/>
    <w:rsid w:val="00235872"/>
    <w:rsid w:val="00241559"/>
    <w:rsid w:val="0024285E"/>
    <w:rsid w:val="002435B3"/>
    <w:rsid w:val="002458EB"/>
    <w:rsid w:val="00246A36"/>
    <w:rsid w:val="00247873"/>
    <w:rsid w:val="002500C8"/>
    <w:rsid w:val="00253365"/>
    <w:rsid w:val="00257543"/>
    <w:rsid w:val="002617E7"/>
    <w:rsid w:val="00264228"/>
    <w:rsid w:val="00264334"/>
    <w:rsid w:val="0026473E"/>
    <w:rsid w:val="00266214"/>
    <w:rsid w:val="00267C83"/>
    <w:rsid w:val="0027144F"/>
    <w:rsid w:val="00271813"/>
    <w:rsid w:val="00271F3A"/>
    <w:rsid w:val="00272975"/>
    <w:rsid w:val="00273278"/>
    <w:rsid w:val="002737F4"/>
    <w:rsid w:val="002805F5"/>
    <w:rsid w:val="00280751"/>
    <w:rsid w:val="0028280A"/>
    <w:rsid w:val="002837B1"/>
    <w:rsid w:val="00283DB1"/>
    <w:rsid w:val="00286ACD"/>
    <w:rsid w:val="00287838"/>
    <w:rsid w:val="002907B5"/>
    <w:rsid w:val="00292EB7"/>
    <w:rsid w:val="00296227"/>
    <w:rsid w:val="00296F44"/>
    <w:rsid w:val="0029777D"/>
    <w:rsid w:val="002A055E"/>
    <w:rsid w:val="002A1D4E"/>
    <w:rsid w:val="002A2869"/>
    <w:rsid w:val="002B24D6"/>
    <w:rsid w:val="002B4722"/>
    <w:rsid w:val="002C41E6"/>
    <w:rsid w:val="002D071A"/>
    <w:rsid w:val="002D34B2"/>
    <w:rsid w:val="002D48B0"/>
    <w:rsid w:val="002D5B37"/>
    <w:rsid w:val="002D7637"/>
    <w:rsid w:val="002E17F2"/>
    <w:rsid w:val="002E7CAE"/>
    <w:rsid w:val="002F2771"/>
    <w:rsid w:val="002F37A9"/>
    <w:rsid w:val="00301CE6"/>
    <w:rsid w:val="0030224D"/>
    <w:rsid w:val="0030256B"/>
    <w:rsid w:val="0030501F"/>
    <w:rsid w:val="00307BA1"/>
    <w:rsid w:val="00311702"/>
    <w:rsid w:val="00311E82"/>
    <w:rsid w:val="00313FD6"/>
    <w:rsid w:val="003143BD"/>
    <w:rsid w:val="00314C73"/>
    <w:rsid w:val="00315363"/>
    <w:rsid w:val="003203ED"/>
    <w:rsid w:val="003210D6"/>
    <w:rsid w:val="00322C9F"/>
    <w:rsid w:val="003233AD"/>
    <w:rsid w:val="00324D23"/>
    <w:rsid w:val="00326C0C"/>
    <w:rsid w:val="00331751"/>
    <w:rsid w:val="00334579"/>
    <w:rsid w:val="00335858"/>
    <w:rsid w:val="00336BDA"/>
    <w:rsid w:val="00342BD7"/>
    <w:rsid w:val="00346DB5"/>
    <w:rsid w:val="003477B1"/>
    <w:rsid w:val="00353A83"/>
    <w:rsid w:val="00353E35"/>
    <w:rsid w:val="003563EC"/>
    <w:rsid w:val="00357380"/>
    <w:rsid w:val="003602D9"/>
    <w:rsid w:val="003604CE"/>
    <w:rsid w:val="00370E47"/>
    <w:rsid w:val="003742AC"/>
    <w:rsid w:val="003750CB"/>
    <w:rsid w:val="00377CE1"/>
    <w:rsid w:val="00385BF0"/>
    <w:rsid w:val="00390978"/>
    <w:rsid w:val="003939FF"/>
    <w:rsid w:val="00393FEC"/>
    <w:rsid w:val="00395E16"/>
    <w:rsid w:val="003A2223"/>
    <w:rsid w:val="003A2A0F"/>
    <w:rsid w:val="003A45A1"/>
    <w:rsid w:val="003A5B0A"/>
    <w:rsid w:val="003A6BAC"/>
    <w:rsid w:val="003A70A4"/>
    <w:rsid w:val="003A7EF3"/>
    <w:rsid w:val="003B159C"/>
    <w:rsid w:val="003B369F"/>
    <w:rsid w:val="003B36A3"/>
    <w:rsid w:val="003B419A"/>
    <w:rsid w:val="003B64BB"/>
    <w:rsid w:val="003B7B8E"/>
    <w:rsid w:val="003B7FE5"/>
    <w:rsid w:val="003C06E7"/>
    <w:rsid w:val="003C11C8"/>
    <w:rsid w:val="003C2702"/>
    <w:rsid w:val="003C7806"/>
    <w:rsid w:val="003D109F"/>
    <w:rsid w:val="003D2478"/>
    <w:rsid w:val="003D308F"/>
    <w:rsid w:val="003D3C45"/>
    <w:rsid w:val="003D5B1F"/>
    <w:rsid w:val="003E1503"/>
    <w:rsid w:val="003E15FA"/>
    <w:rsid w:val="003E17A1"/>
    <w:rsid w:val="003E519F"/>
    <w:rsid w:val="003E55E4"/>
    <w:rsid w:val="003E6B15"/>
    <w:rsid w:val="003E74E3"/>
    <w:rsid w:val="003F05C7"/>
    <w:rsid w:val="003F2CD4"/>
    <w:rsid w:val="003F408E"/>
    <w:rsid w:val="003F4AED"/>
    <w:rsid w:val="003F6BBE"/>
    <w:rsid w:val="003F7907"/>
    <w:rsid w:val="004000E8"/>
    <w:rsid w:val="00400BE0"/>
    <w:rsid w:val="00402E2B"/>
    <w:rsid w:val="0040512B"/>
    <w:rsid w:val="00405CA5"/>
    <w:rsid w:val="00407B3F"/>
    <w:rsid w:val="00407CD3"/>
    <w:rsid w:val="00410134"/>
    <w:rsid w:val="00410B72"/>
    <w:rsid w:val="00410F18"/>
    <w:rsid w:val="00410F48"/>
    <w:rsid w:val="0041263E"/>
    <w:rsid w:val="00413AAC"/>
    <w:rsid w:val="00413E92"/>
    <w:rsid w:val="0041532D"/>
    <w:rsid w:val="00421105"/>
    <w:rsid w:val="00422AA4"/>
    <w:rsid w:val="004234F9"/>
    <w:rsid w:val="004242F4"/>
    <w:rsid w:val="00427248"/>
    <w:rsid w:val="00437447"/>
    <w:rsid w:val="00441A92"/>
    <w:rsid w:val="004431DC"/>
    <w:rsid w:val="00444785"/>
    <w:rsid w:val="00444F56"/>
    <w:rsid w:val="00446488"/>
    <w:rsid w:val="004517AA"/>
    <w:rsid w:val="00452CAC"/>
    <w:rsid w:val="00457565"/>
    <w:rsid w:val="00457B71"/>
    <w:rsid w:val="004669E2"/>
    <w:rsid w:val="00470C31"/>
    <w:rsid w:val="00471DE0"/>
    <w:rsid w:val="004734D0"/>
    <w:rsid w:val="0047556B"/>
    <w:rsid w:val="004764BD"/>
    <w:rsid w:val="00477768"/>
    <w:rsid w:val="00492BC5"/>
    <w:rsid w:val="004964F1"/>
    <w:rsid w:val="00496CBB"/>
    <w:rsid w:val="004972B8"/>
    <w:rsid w:val="004A16BC"/>
    <w:rsid w:val="004A2B94"/>
    <w:rsid w:val="004A6E83"/>
    <w:rsid w:val="004B6F6A"/>
    <w:rsid w:val="004B7498"/>
    <w:rsid w:val="004B7C0C"/>
    <w:rsid w:val="004C118F"/>
    <w:rsid w:val="004C3898"/>
    <w:rsid w:val="004C3F4E"/>
    <w:rsid w:val="004D36B1"/>
    <w:rsid w:val="004D7EBD"/>
    <w:rsid w:val="004E2680"/>
    <w:rsid w:val="004E28F9"/>
    <w:rsid w:val="004E462E"/>
    <w:rsid w:val="004E56DC"/>
    <w:rsid w:val="004E76F4"/>
    <w:rsid w:val="004F0B4E"/>
    <w:rsid w:val="004F0B6C"/>
    <w:rsid w:val="004F2078"/>
    <w:rsid w:val="004F2446"/>
    <w:rsid w:val="004F46CF"/>
    <w:rsid w:val="004F4DA3"/>
    <w:rsid w:val="004F7C25"/>
    <w:rsid w:val="00506557"/>
    <w:rsid w:val="0050677A"/>
    <w:rsid w:val="005108D8"/>
    <w:rsid w:val="005116F9"/>
    <w:rsid w:val="005153A7"/>
    <w:rsid w:val="00516B29"/>
    <w:rsid w:val="005219CF"/>
    <w:rsid w:val="0052513D"/>
    <w:rsid w:val="005326CB"/>
    <w:rsid w:val="00534B59"/>
    <w:rsid w:val="00536759"/>
    <w:rsid w:val="00537C62"/>
    <w:rsid w:val="0054123E"/>
    <w:rsid w:val="00546970"/>
    <w:rsid w:val="00554E19"/>
    <w:rsid w:val="0056121F"/>
    <w:rsid w:val="0056234F"/>
    <w:rsid w:val="00572505"/>
    <w:rsid w:val="00572835"/>
    <w:rsid w:val="00575410"/>
    <w:rsid w:val="00577948"/>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0EF3"/>
    <w:rsid w:val="005C538D"/>
    <w:rsid w:val="005C74FB"/>
    <w:rsid w:val="005D1602"/>
    <w:rsid w:val="005D51AB"/>
    <w:rsid w:val="005D7056"/>
    <w:rsid w:val="005E385F"/>
    <w:rsid w:val="005E5B81"/>
    <w:rsid w:val="005F2CB1"/>
    <w:rsid w:val="005F3025"/>
    <w:rsid w:val="005F618C"/>
    <w:rsid w:val="005F70BD"/>
    <w:rsid w:val="0060283C"/>
    <w:rsid w:val="0060320F"/>
    <w:rsid w:val="00604F14"/>
    <w:rsid w:val="00611B83"/>
    <w:rsid w:val="00613257"/>
    <w:rsid w:val="00620A71"/>
    <w:rsid w:val="00620D80"/>
    <w:rsid w:val="006234A6"/>
    <w:rsid w:val="006255E7"/>
    <w:rsid w:val="00630001"/>
    <w:rsid w:val="006311B3"/>
    <w:rsid w:val="0063284C"/>
    <w:rsid w:val="00636398"/>
    <w:rsid w:val="006368D3"/>
    <w:rsid w:val="006377EC"/>
    <w:rsid w:val="0064151F"/>
    <w:rsid w:val="00641533"/>
    <w:rsid w:val="0064208D"/>
    <w:rsid w:val="00643475"/>
    <w:rsid w:val="0064396A"/>
    <w:rsid w:val="00645D63"/>
    <w:rsid w:val="0064624E"/>
    <w:rsid w:val="00650AB9"/>
    <w:rsid w:val="006537BE"/>
    <w:rsid w:val="00655733"/>
    <w:rsid w:val="00655ACD"/>
    <w:rsid w:val="00656A92"/>
    <w:rsid w:val="00656DDE"/>
    <w:rsid w:val="0066011D"/>
    <w:rsid w:val="006607C0"/>
    <w:rsid w:val="006613A6"/>
    <w:rsid w:val="006627A2"/>
    <w:rsid w:val="006634E6"/>
    <w:rsid w:val="006655EE"/>
    <w:rsid w:val="00667EE7"/>
    <w:rsid w:val="00670922"/>
    <w:rsid w:val="00670BE1"/>
    <w:rsid w:val="00671D22"/>
    <w:rsid w:val="0067218F"/>
    <w:rsid w:val="006741F2"/>
    <w:rsid w:val="00674CC3"/>
    <w:rsid w:val="00675C72"/>
    <w:rsid w:val="006771F9"/>
    <w:rsid w:val="006776D7"/>
    <w:rsid w:val="00681003"/>
    <w:rsid w:val="006817C9"/>
    <w:rsid w:val="00683ECE"/>
    <w:rsid w:val="00686F39"/>
    <w:rsid w:val="00695963"/>
    <w:rsid w:val="00695FC2"/>
    <w:rsid w:val="00696949"/>
    <w:rsid w:val="00697052"/>
    <w:rsid w:val="006A46FB"/>
    <w:rsid w:val="006A5E28"/>
    <w:rsid w:val="006A697B"/>
    <w:rsid w:val="006A7AFF"/>
    <w:rsid w:val="006B1816"/>
    <w:rsid w:val="006B2099"/>
    <w:rsid w:val="006B217F"/>
    <w:rsid w:val="006B50CF"/>
    <w:rsid w:val="006C03B8"/>
    <w:rsid w:val="006C5EC9"/>
    <w:rsid w:val="006C6059"/>
    <w:rsid w:val="006C7262"/>
    <w:rsid w:val="006C7522"/>
    <w:rsid w:val="006D51E9"/>
    <w:rsid w:val="006D6F08"/>
    <w:rsid w:val="006E062C"/>
    <w:rsid w:val="006E07CD"/>
    <w:rsid w:val="006E1C82"/>
    <w:rsid w:val="006E28B7"/>
    <w:rsid w:val="006E2A9B"/>
    <w:rsid w:val="006E3310"/>
    <w:rsid w:val="006E4E39"/>
    <w:rsid w:val="006E565E"/>
    <w:rsid w:val="006E673D"/>
    <w:rsid w:val="006E7D3B"/>
    <w:rsid w:val="006F1B70"/>
    <w:rsid w:val="006F341D"/>
    <w:rsid w:val="006F3CDE"/>
    <w:rsid w:val="006F3D97"/>
    <w:rsid w:val="006F58D4"/>
    <w:rsid w:val="006F6582"/>
    <w:rsid w:val="0070346E"/>
    <w:rsid w:val="00704501"/>
    <w:rsid w:val="00704EDB"/>
    <w:rsid w:val="00706101"/>
    <w:rsid w:val="00707072"/>
    <w:rsid w:val="00707D61"/>
    <w:rsid w:val="00712287"/>
    <w:rsid w:val="00712772"/>
    <w:rsid w:val="007148D3"/>
    <w:rsid w:val="00715B9A"/>
    <w:rsid w:val="007257D0"/>
    <w:rsid w:val="00726EA6"/>
    <w:rsid w:val="00727208"/>
    <w:rsid w:val="00727680"/>
    <w:rsid w:val="00731FA3"/>
    <w:rsid w:val="007348B1"/>
    <w:rsid w:val="007362A6"/>
    <w:rsid w:val="00736D7D"/>
    <w:rsid w:val="00740E58"/>
    <w:rsid w:val="007445A0"/>
    <w:rsid w:val="0074514E"/>
    <w:rsid w:val="0074524B"/>
    <w:rsid w:val="00747D8B"/>
    <w:rsid w:val="00751228"/>
    <w:rsid w:val="007571E1"/>
    <w:rsid w:val="007604B2"/>
    <w:rsid w:val="00762940"/>
    <w:rsid w:val="00765281"/>
    <w:rsid w:val="00766BAD"/>
    <w:rsid w:val="007729A2"/>
    <w:rsid w:val="007755F2"/>
    <w:rsid w:val="00776971"/>
    <w:rsid w:val="00780A80"/>
    <w:rsid w:val="0078177E"/>
    <w:rsid w:val="0078304C"/>
    <w:rsid w:val="00783673"/>
    <w:rsid w:val="00785490"/>
    <w:rsid w:val="00787536"/>
    <w:rsid w:val="007910D0"/>
    <w:rsid w:val="007925EA"/>
    <w:rsid w:val="00793CD8"/>
    <w:rsid w:val="00795C92"/>
    <w:rsid w:val="00796231"/>
    <w:rsid w:val="007A1CB3"/>
    <w:rsid w:val="007A306F"/>
    <w:rsid w:val="007A3C19"/>
    <w:rsid w:val="007A43A6"/>
    <w:rsid w:val="007A58A6"/>
    <w:rsid w:val="007A6349"/>
    <w:rsid w:val="007B3D2D"/>
    <w:rsid w:val="007B50AE"/>
    <w:rsid w:val="007B51DF"/>
    <w:rsid w:val="007B5D5F"/>
    <w:rsid w:val="007B714B"/>
    <w:rsid w:val="007C05DD"/>
    <w:rsid w:val="007C1C6D"/>
    <w:rsid w:val="007C3D18"/>
    <w:rsid w:val="007C60BF"/>
    <w:rsid w:val="007C6A07"/>
    <w:rsid w:val="007C7351"/>
    <w:rsid w:val="007C75A1"/>
    <w:rsid w:val="007C77A5"/>
    <w:rsid w:val="007D04E5"/>
    <w:rsid w:val="007D5901"/>
    <w:rsid w:val="007D7526"/>
    <w:rsid w:val="007E4610"/>
    <w:rsid w:val="007E4715"/>
    <w:rsid w:val="007E505B"/>
    <w:rsid w:val="007E7091"/>
    <w:rsid w:val="007F2276"/>
    <w:rsid w:val="00803FAE"/>
    <w:rsid w:val="00805C7F"/>
    <w:rsid w:val="0080605F"/>
    <w:rsid w:val="00807786"/>
    <w:rsid w:val="00811FCB"/>
    <w:rsid w:val="008158D6"/>
    <w:rsid w:val="00817196"/>
    <w:rsid w:val="008235DB"/>
    <w:rsid w:val="00824AB4"/>
    <w:rsid w:val="00825A16"/>
    <w:rsid w:val="00825C42"/>
    <w:rsid w:val="00825D25"/>
    <w:rsid w:val="008278BA"/>
    <w:rsid w:val="00827D6F"/>
    <w:rsid w:val="00835FE0"/>
    <w:rsid w:val="008376AC"/>
    <w:rsid w:val="008444E8"/>
    <w:rsid w:val="00844E80"/>
    <w:rsid w:val="00846FE7"/>
    <w:rsid w:val="00850D85"/>
    <w:rsid w:val="00854EFB"/>
    <w:rsid w:val="00856911"/>
    <w:rsid w:val="008677FD"/>
    <w:rsid w:val="008706D4"/>
    <w:rsid w:val="00870F8A"/>
    <w:rsid w:val="008719A4"/>
    <w:rsid w:val="00871D23"/>
    <w:rsid w:val="00874312"/>
    <w:rsid w:val="0087437C"/>
    <w:rsid w:val="00875CD7"/>
    <w:rsid w:val="00876B4D"/>
    <w:rsid w:val="00877F18"/>
    <w:rsid w:val="00880CCE"/>
    <w:rsid w:val="00883FF6"/>
    <w:rsid w:val="00884692"/>
    <w:rsid w:val="008858D9"/>
    <w:rsid w:val="00891662"/>
    <w:rsid w:val="008941E3"/>
    <w:rsid w:val="00894A88"/>
    <w:rsid w:val="00895386"/>
    <w:rsid w:val="0089587D"/>
    <w:rsid w:val="008A21FF"/>
    <w:rsid w:val="008A2CE2"/>
    <w:rsid w:val="008A30AC"/>
    <w:rsid w:val="008A44B8"/>
    <w:rsid w:val="008A466C"/>
    <w:rsid w:val="008A4EC4"/>
    <w:rsid w:val="008A51A8"/>
    <w:rsid w:val="008A54C7"/>
    <w:rsid w:val="008A77D8"/>
    <w:rsid w:val="008B0483"/>
    <w:rsid w:val="008B120C"/>
    <w:rsid w:val="008B51A0"/>
    <w:rsid w:val="008B592A"/>
    <w:rsid w:val="008B607A"/>
    <w:rsid w:val="008B7B5C"/>
    <w:rsid w:val="008C0C99"/>
    <w:rsid w:val="008C2017"/>
    <w:rsid w:val="008C4958"/>
    <w:rsid w:val="008C4BAA"/>
    <w:rsid w:val="008C6AE8"/>
    <w:rsid w:val="008C7573"/>
    <w:rsid w:val="008D00A5"/>
    <w:rsid w:val="008D34F1"/>
    <w:rsid w:val="008D39D8"/>
    <w:rsid w:val="008D6D1A"/>
    <w:rsid w:val="008E065E"/>
    <w:rsid w:val="008E0927"/>
    <w:rsid w:val="008E1699"/>
    <w:rsid w:val="008E1909"/>
    <w:rsid w:val="008F1304"/>
    <w:rsid w:val="008F1EAB"/>
    <w:rsid w:val="008F25CB"/>
    <w:rsid w:val="008F33DC"/>
    <w:rsid w:val="008F477F"/>
    <w:rsid w:val="00902350"/>
    <w:rsid w:val="0090336B"/>
    <w:rsid w:val="00903AC1"/>
    <w:rsid w:val="009053AA"/>
    <w:rsid w:val="00906939"/>
    <w:rsid w:val="00906FF1"/>
    <w:rsid w:val="0091004E"/>
    <w:rsid w:val="00910B7D"/>
    <w:rsid w:val="00911A1C"/>
    <w:rsid w:val="00911DFB"/>
    <w:rsid w:val="00913722"/>
    <w:rsid w:val="009139D9"/>
    <w:rsid w:val="00914AD8"/>
    <w:rsid w:val="00915386"/>
    <w:rsid w:val="00916079"/>
    <w:rsid w:val="00917CE9"/>
    <w:rsid w:val="00920BF2"/>
    <w:rsid w:val="00922010"/>
    <w:rsid w:val="00925ECE"/>
    <w:rsid w:val="00931BD9"/>
    <w:rsid w:val="009368F3"/>
    <w:rsid w:val="00941636"/>
    <w:rsid w:val="00943742"/>
    <w:rsid w:val="00945C05"/>
    <w:rsid w:val="00946945"/>
    <w:rsid w:val="00947713"/>
    <w:rsid w:val="00950DE7"/>
    <w:rsid w:val="00953920"/>
    <w:rsid w:val="00953D47"/>
    <w:rsid w:val="00955B1C"/>
    <w:rsid w:val="0095681E"/>
    <w:rsid w:val="009572D4"/>
    <w:rsid w:val="00961921"/>
    <w:rsid w:val="0096430A"/>
    <w:rsid w:val="0096554B"/>
    <w:rsid w:val="0096584A"/>
    <w:rsid w:val="00971F08"/>
    <w:rsid w:val="0097603D"/>
    <w:rsid w:val="00976949"/>
    <w:rsid w:val="00980477"/>
    <w:rsid w:val="009826C7"/>
    <w:rsid w:val="00984B38"/>
    <w:rsid w:val="00985253"/>
    <w:rsid w:val="009853B3"/>
    <w:rsid w:val="009866E4"/>
    <w:rsid w:val="00987313"/>
    <w:rsid w:val="0098796D"/>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D7866"/>
    <w:rsid w:val="009E068F"/>
    <w:rsid w:val="009E14E0"/>
    <w:rsid w:val="009E35DB"/>
    <w:rsid w:val="009E47A3"/>
    <w:rsid w:val="009F0157"/>
    <w:rsid w:val="009F08F3"/>
    <w:rsid w:val="009F13F9"/>
    <w:rsid w:val="009F344F"/>
    <w:rsid w:val="009F380A"/>
    <w:rsid w:val="00A031D8"/>
    <w:rsid w:val="00A048A8"/>
    <w:rsid w:val="00A04F49"/>
    <w:rsid w:val="00A13E54"/>
    <w:rsid w:val="00A14228"/>
    <w:rsid w:val="00A15781"/>
    <w:rsid w:val="00A17F63"/>
    <w:rsid w:val="00A2089F"/>
    <w:rsid w:val="00A2193B"/>
    <w:rsid w:val="00A2351A"/>
    <w:rsid w:val="00A239B5"/>
    <w:rsid w:val="00A264A9"/>
    <w:rsid w:val="00A26DCF"/>
    <w:rsid w:val="00A27785"/>
    <w:rsid w:val="00A30187"/>
    <w:rsid w:val="00A3448A"/>
    <w:rsid w:val="00A36297"/>
    <w:rsid w:val="00A41E2B"/>
    <w:rsid w:val="00A43A53"/>
    <w:rsid w:val="00A45B74"/>
    <w:rsid w:val="00A52E1D"/>
    <w:rsid w:val="00A52F84"/>
    <w:rsid w:val="00A55BEF"/>
    <w:rsid w:val="00A61499"/>
    <w:rsid w:val="00A62A77"/>
    <w:rsid w:val="00A63483"/>
    <w:rsid w:val="00A657D7"/>
    <w:rsid w:val="00A660AC"/>
    <w:rsid w:val="00A6643B"/>
    <w:rsid w:val="00A67E6C"/>
    <w:rsid w:val="00A71B99"/>
    <w:rsid w:val="00A739D0"/>
    <w:rsid w:val="00A761D4"/>
    <w:rsid w:val="00A77EC4"/>
    <w:rsid w:val="00A808CB"/>
    <w:rsid w:val="00A92879"/>
    <w:rsid w:val="00A9442A"/>
    <w:rsid w:val="00A96CFD"/>
    <w:rsid w:val="00AA016F"/>
    <w:rsid w:val="00AA1ED6"/>
    <w:rsid w:val="00AA3B0B"/>
    <w:rsid w:val="00AA51D6"/>
    <w:rsid w:val="00AA5497"/>
    <w:rsid w:val="00AA66FA"/>
    <w:rsid w:val="00AB0BC8"/>
    <w:rsid w:val="00AB11CA"/>
    <w:rsid w:val="00AB14D9"/>
    <w:rsid w:val="00AB4AB8"/>
    <w:rsid w:val="00AB655E"/>
    <w:rsid w:val="00AC007F"/>
    <w:rsid w:val="00AC0F6A"/>
    <w:rsid w:val="00AC2ECD"/>
    <w:rsid w:val="00AC3119"/>
    <w:rsid w:val="00AC49FB"/>
    <w:rsid w:val="00AC5A10"/>
    <w:rsid w:val="00AD0AA3"/>
    <w:rsid w:val="00AD3F94"/>
    <w:rsid w:val="00AD4A5A"/>
    <w:rsid w:val="00AD6B12"/>
    <w:rsid w:val="00AE27AC"/>
    <w:rsid w:val="00AE40E0"/>
    <w:rsid w:val="00AE4DBA"/>
    <w:rsid w:val="00AE4F07"/>
    <w:rsid w:val="00AE5E67"/>
    <w:rsid w:val="00AF1C5D"/>
    <w:rsid w:val="00AF1F1E"/>
    <w:rsid w:val="00AF2D99"/>
    <w:rsid w:val="00AF42D7"/>
    <w:rsid w:val="00B00439"/>
    <w:rsid w:val="00B006FE"/>
    <w:rsid w:val="00B007CB"/>
    <w:rsid w:val="00B02AA9"/>
    <w:rsid w:val="00B02FA3"/>
    <w:rsid w:val="00B05084"/>
    <w:rsid w:val="00B11A48"/>
    <w:rsid w:val="00B157F9"/>
    <w:rsid w:val="00B160A3"/>
    <w:rsid w:val="00B20256"/>
    <w:rsid w:val="00B20D09"/>
    <w:rsid w:val="00B2339A"/>
    <w:rsid w:val="00B2763F"/>
    <w:rsid w:val="00B27AAC"/>
    <w:rsid w:val="00B30929"/>
    <w:rsid w:val="00B3477C"/>
    <w:rsid w:val="00B372AA"/>
    <w:rsid w:val="00B40445"/>
    <w:rsid w:val="00B409E0"/>
    <w:rsid w:val="00B41888"/>
    <w:rsid w:val="00B45A52"/>
    <w:rsid w:val="00B46175"/>
    <w:rsid w:val="00B548B7"/>
    <w:rsid w:val="00B664C7"/>
    <w:rsid w:val="00B735F0"/>
    <w:rsid w:val="00B739F6"/>
    <w:rsid w:val="00B803A2"/>
    <w:rsid w:val="00B81A6C"/>
    <w:rsid w:val="00B8340C"/>
    <w:rsid w:val="00B85DE5"/>
    <w:rsid w:val="00B86C1A"/>
    <w:rsid w:val="00B90F73"/>
    <w:rsid w:val="00B91045"/>
    <w:rsid w:val="00B93B59"/>
    <w:rsid w:val="00B9406A"/>
    <w:rsid w:val="00BA2280"/>
    <w:rsid w:val="00BA2A08"/>
    <w:rsid w:val="00BA56D2"/>
    <w:rsid w:val="00BA76E0"/>
    <w:rsid w:val="00BB2A25"/>
    <w:rsid w:val="00BB51E9"/>
    <w:rsid w:val="00BB6C99"/>
    <w:rsid w:val="00BC0FDC"/>
    <w:rsid w:val="00BC3053"/>
    <w:rsid w:val="00BC36FA"/>
    <w:rsid w:val="00BC4D2E"/>
    <w:rsid w:val="00BD48AC"/>
    <w:rsid w:val="00BD5F1A"/>
    <w:rsid w:val="00BE1234"/>
    <w:rsid w:val="00BE2FA6"/>
    <w:rsid w:val="00BE333F"/>
    <w:rsid w:val="00BE6CBC"/>
    <w:rsid w:val="00BE7406"/>
    <w:rsid w:val="00BE7603"/>
    <w:rsid w:val="00BF3279"/>
    <w:rsid w:val="00BF3AC1"/>
    <w:rsid w:val="00BF74C7"/>
    <w:rsid w:val="00C015F1"/>
    <w:rsid w:val="00C01F33"/>
    <w:rsid w:val="00C02CC6"/>
    <w:rsid w:val="00C040F7"/>
    <w:rsid w:val="00C044AB"/>
    <w:rsid w:val="00C05706"/>
    <w:rsid w:val="00C072E2"/>
    <w:rsid w:val="00C07377"/>
    <w:rsid w:val="00C10478"/>
    <w:rsid w:val="00C10E2F"/>
    <w:rsid w:val="00C10EC7"/>
    <w:rsid w:val="00C12107"/>
    <w:rsid w:val="00C14D4B"/>
    <w:rsid w:val="00C154BB"/>
    <w:rsid w:val="00C220D8"/>
    <w:rsid w:val="00C279B5"/>
    <w:rsid w:val="00C27C45"/>
    <w:rsid w:val="00C3719D"/>
    <w:rsid w:val="00C37CB2"/>
    <w:rsid w:val="00C473A5"/>
    <w:rsid w:val="00C54995"/>
    <w:rsid w:val="00C54D41"/>
    <w:rsid w:val="00C60783"/>
    <w:rsid w:val="00C6371A"/>
    <w:rsid w:val="00C64672"/>
    <w:rsid w:val="00C70697"/>
    <w:rsid w:val="00C72093"/>
    <w:rsid w:val="00C72EF4"/>
    <w:rsid w:val="00C744FE"/>
    <w:rsid w:val="00C746D1"/>
    <w:rsid w:val="00C747C0"/>
    <w:rsid w:val="00C75CED"/>
    <w:rsid w:val="00C75D2F"/>
    <w:rsid w:val="00C767BE"/>
    <w:rsid w:val="00C76E3C"/>
    <w:rsid w:val="00C81568"/>
    <w:rsid w:val="00C83DC2"/>
    <w:rsid w:val="00C9027A"/>
    <w:rsid w:val="00C9068E"/>
    <w:rsid w:val="00C93814"/>
    <w:rsid w:val="00C93C4B"/>
    <w:rsid w:val="00C944AB"/>
    <w:rsid w:val="00C95B40"/>
    <w:rsid w:val="00C9704F"/>
    <w:rsid w:val="00CA1ED8"/>
    <w:rsid w:val="00CB1F63"/>
    <w:rsid w:val="00CB7170"/>
    <w:rsid w:val="00CC040E"/>
    <w:rsid w:val="00CC111F"/>
    <w:rsid w:val="00CC2011"/>
    <w:rsid w:val="00CC3AC6"/>
    <w:rsid w:val="00CC3EA0"/>
    <w:rsid w:val="00CC7B45"/>
    <w:rsid w:val="00CD1188"/>
    <w:rsid w:val="00CD2ED1"/>
    <w:rsid w:val="00CD337B"/>
    <w:rsid w:val="00CD7CF5"/>
    <w:rsid w:val="00CE0424"/>
    <w:rsid w:val="00CE7561"/>
    <w:rsid w:val="00CF1157"/>
    <w:rsid w:val="00CF1354"/>
    <w:rsid w:val="00CF3B1F"/>
    <w:rsid w:val="00CF3BF6"/>
    <w:rsid w:val="00CF625B"/>
    <w:rsid w:val="00CF687E"/>
    <w:rsid w:val="00D015CD"/>
    <w:rsid w:val="00D0245F"/>
    <w:rsid w:val="00D0349B"/>
    <w:rsid w:val="00D04C6A"/>
    <w:rsid w:val="00D10249"/>
    <w:rsid w:val="00D115C3"/>
    <w:rsid w:val="00D11897"/>
    <w:rsid w:val="00D121A5"/>
    <w:rsid w:val="00D13135"/>
    <w:rsid w:val="00D13E4E"/>
    <w:rsid w:val="00D14445"/>
    <w:rsid w:val="00D21473"/>
    <w:rsid w:val="00D22C21"/>
    <w:rsid w:val="00D239A7"/>
    <w:rsid w:val="00D23F47"/>
    <w:rsid w:val="00D36E71"/>
    <w:rsid w:val="00D37D87"/>
    <w:rsid w:val="00D40B33"/>
    <w:rsid w:val="00D429E3"/>
    <w:rsid w:val="00D4318F"/>
    <w:rsid w:val="00D438BF"/>
    <w:rsid w:val="00D440F8"/>
    <w:rsid w:val="00D470C2"/>
    <w:rsid w:val="00D53E3F"/>
    <w:rsid w:val="00D542A9"/>
    <w:rsid w:val="00D546FF"/>
    <w:rsid w:val="00D55AD5"/>
    <w:rsid w:val="00D576CA"/>
    <w:rsid w:val="00D61AF5"/>
    <w:rsid w:val="00D652B5"/>
    <w:rsid w:val="00D66155"/>
    <w:rsid w:val="00D708B0"/>
    <w:rsid w:val="00D71563"/>
    <w:rsid w:val="00D75223"/>
    <w:rsid w:val="00D762A5"/>
    <w:rsid w:val="00D77B1D"/>
    <w:rsid w:val="00D800B7"/>
    <w:rsid w:val="00D8021F"/>
    <w:rsid w:val="00D80383"/>
    <w:rsid w:val="00D823C6"/>
    <w:rsid w:val="00D8327F"/>
    <w:rsid w:val="00D83D10"/>
    <w:rsid w:val="00D86CA3"/>
    <w:rsid w:val="00D871CE"/>
    <w:rsid w:val="00D91769"/>
    <w:rsid w:val="00D9196D"/>
    <w:rsid w:val="00D92982"/>
    <w:rsid w:val="00D94915"/>
    <w:rsid w:val="00DA305E"/>
    <w:rsid w:val="00DA5417"/>
    <w:rsid w:val="00DA56E8"/>
    <w:rsid w:val="00DB0A9F"/>
    <w:rsid w:val="00DB377D"/>
    <w:rsid w:val="00DC187F"/>
    <w:rsid w:val="00DC2D36"/>
    <w:rsid w:val="00DC3FB4"/>
    <w:rsid w:val="00DC53EF"/>
    <w:rsid w:val="00DE5608"/>
    <w:rsid w:val="00DE58D0"/>
    <w:rsid w:val="00DE654F"/>
    <w:rsid w:val="00DF0B6E"/>
    <w:rsid w:val="00DF15E0"/>
    <w:rsid w:val="00DF37A0"/>
    <w:rsid w:val="00DF4DC6"/>
    <w:rsid w:val="00E0468E"/>
    <w:rsid w:val="00E110E7"/>
    <w:rsid w:val="00E11B20"/>
    <w:rsid w:val="00E15256"/>
    <w:rsid w:val="00E17FA2"/>
    <w:rsid w:val="00E22330"/>
    <w:rsid w:val="00E23A83"/>
    <w:rsid w:val="00E2560D"/>
    <w:rsid w:val="00E269F9"/>
    <w:rsid w:val="00E30B5A"/>
    <w:rsid w:val="00E3123D"/>
    <w:rsid w:val="00E31461"/>
    <w:rsid w:val="00E314EC"/>
    <w:rsid w:val="00E31535"/>
    <w:rsid w:val="00E31D43"/>
    <w:rsid w:val="00E32608"/>
    <w:rsid w:val="00E34188"/>
    <w:rsid w:val="00E343D2"/>
    <w:rsid w:val="00E34B6E"/>
    <w:rsid w:val="00E35559"/>
    <w:rsid w:val="00E3723A"/>
    <w:rsid w:val="00E37860"/>
    <w:rsid w:val="00E414A0"/>
    <w:rsid w:val="00E41C25"/>
    <w:rsid w:val="00E420D0"/>
    <w:rsid w:val="00E42F33"/>
    <w:rsid w:val="00E446F1"/>
    <w:rsid w:val="00E455C2"/>
    <w:rsid w:val="00E46886"/>
    <w:rsid w:val="00E47AEF"/>
    <w:rsid w:val="00E53B75"/>
    <w:rsid w:val="00E54E3B"/>
    <w:rsid w:val="00E56958"/>
    <w:rsid w:val="00E57565"/>
    <w:rsid w:val="00E61933"/>
    <w:rsid w:val="00E63838"/>
    <w:rsid w:val="00E64434"/>
    <w:rsid w:val="00E67C51"/>
    <w:rsid w:val="00E72EFC"/>
    <w:rsid w:val="00E73D9A"/>
    <w:rsid w:val="00E745A7"/>
    <w:rsid w:val="00E758EC"/>
    <w:rsid w:val="00E815F6"/>
    <w:rsid w:val="00E8234C"/>
    <w:rsid w:val="00E83AA9"/>
    <w:rsid w:val="00E8459A"/>
    <w:rsid w:val="00E85928"/>
    <w:rsid w:val="00E87822"/>
    <w:rsid w:val="00E90395"/>
    <w:rsid w:val="00E90E49"/>
    <w:rsid w:val="00E917F9"/>
    <w:rsid w:val="00E9291C"/>
    <w:rsid w:val="00E93FFE"/>
    <w:rsid w:val="00E94F8A"/>
    <w:rsid w:val="00EA63EF"/>
    <w:rsid w:val="00EA7A41"/>
    <w:rsid w:val="00EB077B"/>
    <w:rsid w:val="00EB4EA2"/>
    <w:rsid w:val="00EB6D27"/>
    <w:rsid w:val="00EC0EBF"/>
    <w:rsid w:val="00EC24D5"/>
    <w:rsid w:val="00EC27C6"/>
    <w:rsid w:val="00EC4207"/>
    <w:rsid w:val="00EC5653"/>
    <w:rsid w:val="00EC71CE"/>
    <w:rsid w:val="00EC7EFE"/>
    <w:rsid w:val="00ED1006"/>
    <w:rsid w:val="00ED2B7B"/>
    <w:rsid w:val="00EE4853"/>
    <w:rsid w:val="00EF18FE"/>
    <w:rsid w:val="00EF5787"/>
    <w:rsid w:val="00EF60D0"/>
    <w:rsid w:val="00F02AD3"/>
    <w:rsid w:val="00F0528D"/>
    <w:rsid w:val="00F06C67"/>
    <w:rsid w:val="00F06DFD"/>
    <w:rsid w:val="00F071D1"/>
    <w:rsid w:val="00F07533"/>
    <w:rsid w:val="00F10629"/>
    <w:rsid w:val="00F14A0D"/>
    <w:rsid w:val="00F15FA5"/>
    <w:rsid w:val="00F209B7"/>
    <w:rsid w:val="00F225AA"/>
    <w:rsid w:val="00F2376F"/>
    <w:rsid w:val="00F243D8"/>
    <w:rsid w:val="00F30828"/>
    <w:rsid w:val="00F313D6"/>
    <w:rsid w:val="00F40F0C"/>
    <w:rsid w:val="00F4766C"/>
    <w:rsid w:val="00F5060E"/>
    <w:rsid w:val="00F507D1"/>
    <w:rsid w:val="00F519CE"/>
    <w:rsid w:val="00F51ADA"/>
    <w:rsid w:val="00F529AE"/>
    <w:rsid w:val="00F60203"/>
    <w:rsid w:val="00F607C5"/>
    <w:rsid w:val="00F60DEA"/>
    <w:rsid w:val="00F6302A"/>
    <w:rsid w:val="00F63950"/>
    <w:rsid w:val="00F63FEE"/>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78E0"/>
    <w:rsid w:val="00F9056A"/>
    <w:rsid w:val="00F90F8D"/>
    <w:rsid w:val="00F92782"/>
    <w:rsid w:val="00F93AA9"/>
    <w:rsid w:val="00F96985"/>
    <w:rsid w:val="00F9716F"/>
    <w:rsid w:val="00F97838"/>
    <w:rsid w:val="00FA2BB3"/>
    <w:rsid w:val="00FB0575"/>
    <w:rsid w:val="00FB096E"/>
    <w:rsid w:val="00FB3FB6"/>
    <w:rsid w:val="00FB4C80"/>
    <w:rsid w:val="00FB6A6A"/>
    <w:rsid w:val="00FC51F1"/>
    <w:rsid w:val="00FC60AF"/>
    <w:rsid w:val="00FC7429"/>
    <w:rsid w:val="00FC7D3D"/>
    <w:rsid w:val="00FD07F6"/>
    <w:rsid w:val="00FD1EC8"/>
    <w:rsid w:val="00FD47ED"/>
    <w:rsid w:val="00FD4B57"/>
    <w:rsid w:val="00FD74DB"/>
    <w:rsid w:val="00FD7660"/>
    <w:rsid w:val="00FE0655"/>
    <w:rsid w:val="00FE2365"/>
    <w:rsid w:val="00FE37D7"/>
    <w:rsid w:val="00FE4C7B"/>
    <w:rsid w:val="00FE7336"/>
    <w:rsid w:val="00FE787C"/>
    <w:rsid w:val="00FF333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FD6A18"/>
  <w15:chartTrackingRefBased/>
  <w15:docId w15:val="{0AC425A5-DB02-4FEF-876A-630CA5015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23">
    <w:name w:val="index 2"/>
    <w:basedOn w:val="11"/>
    <w:rsid w:val="008D00A5"/>
    <w:pPr>
      <w:ind w:left="284"/>
    </w:pPr>
  </w:style>
  <w:style w:type="paragraph" w:styleId="11">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22"/>
      </w:numPr>
    </w:pPr>
  </w:style>
  <w:style w:type="paragraph" w:styleId="a">
    <w:name w:val="List Number"/>
    <w:basedOn w:val="a8"/>
    <w:rsid w:val="003A70A4"/>
    <w:pPr>
      <w:numPr>
        <w:numId w:val="21"/>
      </w:numPr>
    </w:pPr>
    <w:rPr>
      <w:lang w:eastAsia="ja-JP"/>
    </w:rPr>
  </w:style>
  <w:style w:type="paragraph" w:styleId="a8">
    <w:name w:val="List"/>
    <w:basedOn w:val="a9"/>
    <w:rsid w:val="008D00A5"/>
    <w:pPr>
      <w:ind w:left="568" w:hanging="284"/>
    </w:pPr>
  </w:style>
  <w:style w:type="paragraph" w:styleId="aa">
    <w:name w:val="header"/>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a1"/>
    <w:uiPriority w:val="39"/>
    <w:rsid w:val="008D00A5"/>
    <w:pPr>
      <w:ind w:left="1985" w:hanging="1985"/>
    </w:pPr>
  </w:style>
  <w:style w:type="paragraph" w:styleId="TOC7">
    <w:name w:val="toc 7"/>
    <w:basedOn w:val="TOC6"/>
    <w:next w:val="a1"/>
    <w:uiPriority w:val="39"/>
    <w:rsid w:val="008D00A5"/>
    <w:pPr>
      <w:ind w:left="2268" w:hanging="2268"/>
    </w:pPr>
  </w:style>
  <w:style w:type="paragraph" w:styleId="2">
    <w:name w:val="List Bullet 2"/>
    <w:basedOn w:val="a0"/>
    <w:rsid w:val="008D00A5"/>
    <w:pPr>
      <w:numPr>
        <w:numId w:val="17"/>
      </w:numPr>
    </w:pPr>
  </w:style>
  <w:style w:type="paragraph" w:styleId="a0">
    <w:name w:val="List Bullet"/>
    <w:basedOn w:val="a8"/>
    <w:rsid w:val="003A70A4"/>
    <w:pPr>
      <w:numPr>
        <w:numId w:val="16"/>
      </w:numPr>
    </w:pPr>
    <w:rPr>
      <w:lang w:eastAsia="ja-JP"/>
    </w:rPr>
  </w:style>
  <w:style w:type="paragraph" w:styleId="30">
    <w:name w:val="List Bullet 3"/>
    <w:basedOn w:val="2"/>
    <w:rsid w:val="008D00A5"/>
    <w:pPr>
      <w:numPr>
        <w:numId w:val="18"/>
      </w:numPr>
    </w:pPr>
  </w:style>
  <w:style w:type="paragraph" w:customStyle="1" w:styleId="EQ">
    <w:name w:val="EQ"/>
    <w:basedOn w:val="a1"/>
    <w:next w:val="a1"/>
    <w:rsid w:val="008D00A5"/>
    <w:pPr>
      <w:keepLines/>
      <w:tabs>
        <w:tab w:val="center" w:pos="4536"/>
        <w:tab w:val="right" w:pos="9072"/>
      </w:tabs>
    </w:pPr>
    <w:rPr>
      <w:noProof/>
    </w:rPr>
  </w:style>
  <w:style w:type="paragraph" w:styleId="24">
    <w:name w:val="List 2"/>
    <w:basedOn w:val="a8"/>
    <w:rsid w:val="003A70A4"/>
    <w:pPr>
      <w:ind w:left="851"/>
    </w:pPr>
    <w:rPr>
      <w:lang w:eastAsia="ja-JP"/>
    </w:rPr>
  </w:style>
  <w:style w:type="paragraph" w:styleId="33">
    <w:name w:val="List 3"/>
    <w:basedOn w:val="24"/>
    <w:rsid w:val="008D00A5"/>
    <w:pPr>
      <w:ind w:left="1135"/>
    </w:pPr>
  </w:style>
  <w:style w:type="paragraph" w:styleId="42">
    <w:name w:val="List 4"/>
    <w:basedOn w:val="33"/>
    <w:rsid w:val="008D00A5"/>
    <w:pPr>
      <w:ind w:left="1418"/>
    </w:pPr>
  </w:style>
  <w:style w:type="paragraph" w:styleId="52">
    <w:name w:val="List 5"/>
    <w:basedOn w:val="42"/>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4">
    <w:name w:val="List Bullet 4"/>
    <w:basedOn w:val="30"/>
    <w:rsid w:val="008D00A5"/>
    <w:pPr>
      <w:numPr>
        <w:numId w:val="19"/>
      </w:numPr>
    </w:pPr>
  </w:style>
  <w:style w:type="paragraph" w:styleId="5">
    <w:name w:val="List Bullet 5"/>
    <w:basedOn w:val="4"/>
    <w:rsid w:val="008D00A5"/>
    <w:pPr>
      <w:numPr>
        <w:numId w:val="2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2"/>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qFormat/>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标题 1 字符"/>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4"/>
    <w:link w:val="B2Char"/>
    <w:rsid w:val="00230D18"/>
    <w:rPr>
      <w:rFonts w:ascii="Times New Roman" w:hAnsi="Times New Roman"/>
    </w:rPr>
  </w:style>
  <w:style w:type="paragraph" w:customStyle="1" w:styleId="B3">
    <w:name w:val="B3"/>
    <w:basedOn w:val="33"/>
    <w:link w:val="B3Char2"/>
    <w:rsid w:val="00230D18"/>
    <w:rPr>
      <w:rFonts w:ascii="Times New Roman" w:hAnsi="Times New Roman"/>
    </w:rPr>
  </w:style>
  <w:style w:type="paragraph" w:customStyle="1" w:styleId="B4">
    <w:name w:val="B4"/>
    <w:basedOn w:val="42"/>
    <w:link w:val="B4Char"/>
    <w:rsid w:val="00230D18"/>
    <w:rPr>
      <w:rFonts w:ascii="Times New Roman" w:hAnsi="Times New Roman"/>
    </w:rPr>
  </w:style>
  <w:style w:type="paragraph" w:customStyle="1" w:styleId="Proposal">
    <w:name w:val="Proposal"/>
    <w:basedOn w:val="a9"/>
    <w:rsid w:val="00A04F49"/>
    <w:pPr>
      <w:numPr>
        <w:numId w:val="35"/>
      </w:numPr>
      <w:tabs>
        <w:tab w:val="left" w:pos="1701"/>
      </w:tabs>
    </w:pPr>
    <w:rPr>
      <w:b/>
      <w:bCs/>
    </w:rPr>
  </w:style>
  <w:style w:type="character" w:customStyle="1" w:styleId="af4">
    <w:name w:val="正文文本 字符"/>
    <w:link w:val="a9"/>
    <w:rsid w:val="008D00A5"/>
    <w:rPr>
      <w:rFonts w:ascii="Arial" w:hAnsi="Arial"/>
      <w:lang w:eastAsia="zh-CN"/>
    </w:rPr>
  </w:style>
  <w:style w:type="paragraph" w:customStyle="1" w:styleId="B5">
    <w:name w:val="B5"/>
    <w:basedOn w:val="52"/>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uiPriority w:val="99"/>
    <w:qFormat/>
    <w:rsid w:val="008D00A5"/>
    <w:rPr>
      <w:b/>
    </w:rPr>
  </w:style>
  <w:style w:type="paragraph" w:customStyle="1" w:styleId="TAN">
    <w:name w:val="TAN"/>
    <w:basedOn w:val="TAL"/>
    <w:link w:val="TANChar"/>
    <w:uiPriority w:val="99"/>
    <w:qFormat/>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13"/>
      </w:numPr>
      <w:tabs>
        <w:tab w:val="num" w:pos="360"/>
      </w:tabs>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批注框文本 字符"/>
    <w:link w:val="af1"/>
    <w:rsid w:val="008D00A5"/>
    <w:rPr>
      <w:rFonts w:ascii="Segoe UI" w:hAnsi="Segoe UI" w:cs="Segoe UI"/>
      <w:sz w:val="18"/>
      <w:szCs w:val="18"/>
      <w:lang w:eastAsia="ja-JP"/>
    </w:rPr>
  </w:style>
  <w:style w:type="character" w:customStyle="1" w:styleId="af9">
    <w:name w:val="批注文字 字符"/>
    <w:link w:val="af8"/>
    <w:uiPriority w:val="99"/>
    <w:qFormat/>
    <w:rsid w:val="008D00A5"/>
    <w:rPr>
      <w:rFonts w:ascii="Times New Roman" w:hAnsi="Times New Roman"/>
      <w:lang w:eastAsia="ja-JP"/>
    </w:rPr>
  </w:style>
  <w:style w:type="character" w:customStyle="1" w:styleId="afb">
    <w:name w:val="批注主题 字符"/>
    <w:link w:val="afa"/>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a7">
    <w:name w:val="文档结构图 字符"/>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a1"/>
    <w:next w:val="a1"/>
    <w:rsid w:val="008D00A5"/>
    <w:pPr>
      <w:numPr>
        <w:numId w:val="14"/>
      </w:numPr>
      <w:spacing w:before="40" w:after="0"/>
    </w:pPr>
    <w:rPr>
      <w:rFonts w:ascii="Arial" w:eastAsia="MS Mincho"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页眉 字符"/>
    <w:link w:val="aa"/>
    <w:rsid w:val="008D00A5"/>
    <w:rPr>
      <w:rFonts w:ascii="Arial" w:hAnsi="Arial"/>
      <w:b/>
      <w:noProof/>
      <w:sz w:val="18"/>
      <w:lang w:eastAsia="ja-JP"/>
    </w:rPr>
  </w:style>
  <w:style w:type="character" w:customStyle="1" w:styleId="af0">
    <w:name w:val="页脚 字符"/>
    <w:link w:val="af"/>
    <w:rsid w:val="008D00A5"/>
    <w:rPr>
      <w:rFonts w:ascii="Arial" w:hAnsi="Arial"/>
      <w:b/>
      <w:i/>
      <w:noProof/>
      <w:sz w:val="18"/>
      <w:lang w:eastAsia="ja-JP"/>
    </w:rPr>
  </w:style>
  <w:style w:type="character" w:customStyle="1" w:styleId="ae">
    <w:name w:val="脚注文本 字符"/>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标题 2 字符"/>
    <w:link w:val="21"/>
    <w:rsid w:val="008D00A5"/>
    <w:rPr>
      <w:rFonts w:ascii="Arial" w:hAnsi="Arial"/>
      <w:sz w:val="32"/>
      <w:lang w:eastAsia="ja-JP"/>
    </w:rPr>
  </w:style>
  <w:style w:type="character" w:customStyle="1" w:styleId="32">
    <w:name w:val="标题 3 字符"/>
    <w:link w:val="31"/>
    <w:qFormat/>
    <w:rsid w:val="008D00A5"/>
    <w:rPr>
      <w:rFonts w:ascii="Arial" w:hAnsi="Arial"/>
      <w:sz w:val="28"/>
      <w:lang w:eastAsia="ja-JP"/>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8D00A5"/>
    <w:rPr>
      <w:rFonts w:ascii="Arial" w:hAnsi="Arial"/>
      <w:sz w:val="24"/>
      <w:lang w:eastAsia="ja-JP"/>
    </w:rPr>
  </w:style>
  <w:style w:type="character" w:customStyle="1" w:styleId="51">
    <w:name w:val="标题 5 字符"/>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标题 6 字符"/>
    <w:link w:val="6"/>
    <w:rsid w:val="008D00A5"/>
    <w:rPr>
      <w:rFonts w:ascii="Arial" w:hAnsi="Arial"/>
      <w:lang w:eastAsia="ja-JP"/>
    </w:rPr>
  </w:style>
  <w:style w:type="character" w:customStyle="1" w:styleId="70">
    <w:name w:val="标题 7 字符"/>
    <w:link w:val="7"/>
    <w:rsid w:val="008D00A5"/>
    <w:rPr>
      <w:rFonts w:ascii="Arial" w:hAnsi="Arial"/>
      <w:lang w:eastAsia="ja-JP"/>
    </w:rPr>
  </w:style>
  <w:style w:type="character" w:customStyle="1" w:styleId="80">
    <w:name w:val="标题 8 字符"/>
    <w:link w:val="8"/>
    <w:rsid w:val="008D00A5"/>
    <w:rPr>
      <w:rFonts w:ascii="Arial" w:hAnsi="Arial"/>
      <w:sz w:val="36"/>
      <w:lang w:eastAsia="ja-JP"/>
    </w:rPr>
  </w:style>
  <w:style w:type="character" w:customStyle="1" w:styleId="90">
    <w:name w:val="标题 9 字符"/>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列表段落 字符"/>
    <w:link w:val="aff"/>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纯文本 字符"/>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uiPriority w:val="99"/>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5">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10"/>
      </w:numPr>
      <w:contextualSpacing/>
    </w:pPr>
  </w:style>
  <w:style w:type="character" w:styleId="aff6">
    <w:name w:val="Unresolved Mention"/>
    <w:basedOn w:val="a2"/>
    <w:uiPriority w:val="99"/>
    <w:semiHidden/>
    <w:unhideWhenUsed/>
    <w:rsid w:val="00B160A3"/>
    <w:rPr>
      <w:color w:val="605E5C"/>
      <w:shd w:val="clear" w:color="auto" w:fill="E1DFDD"/>
    </w:rPr>
  </w:style>
  <w:style w:type="paragraph" w:styleId="aff7">
    <w:name w:val="Revision"/>
    <w:hidden/>
    <w:uiPriority w:val="99"/>
    <w:semiHidden/>
    <w:rsid w:val="006537BE"/>
    <w:rPr>
      <w:rFonts w:ascii="Times New Roman" w:hAnsi="Times New Roman"/>
      <w:lang w:eastAsia="ja-JP"/>
    </w:rPr>
  </w:style>
  <w:style w:type="paragraph" w:customStyle="1" w:styleId="Agreement">
    <w:name w:val="Agreement"/>
    <w:basedOn w:val="a1"/>
    <w:next w:val="a1"/>
    <w:uiPriority w:val="99"/>
    <w:qFormat/>
    <w:rsid w:val="00F529AE"/>
    <w:pPr>
      <w:numPr>
        <w:numId w:val="23"/>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1"/>
    <w:next w:val="Doc-text2"/>
    <w:link w:val="Doc-titleChar"/>
    <w:qFormat/>
    <w:rsid w:val="00013AC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13AC8"/>
    <w:rPr>
      <w:rFonts w:ascii="Arial" w:eastAsia="MS Mincho" w:hAnsi="Arial"/>
      <w:noProof/>
      <w:szCs w:val="24"/>
    </w:rPr>
  </w:style>
  <w:style w:type="paragraph" w:customStyle="1" w:styleId="Doc-comment">
    <w:name w:val="Doc-comment"/>
    <w:basedOn w:val="a1"/>
    <w:next w:val="Doc-text2"/>
    <w:qFormat/>
    <w:rsid w:val="00013AC8"/>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styleId="aff8">
    <w:name w:val="Normal Indent"/>
    <w:basedOn w:val="a1"/>
    <w:rsid w:val="00FB3FB6"/>
    <w:pPr>
      <w:ind w:left="720"/>
    </w:pPr>
  </w:style>
  <w:style w:type="paragraph" w:styleId="26">
    <w:name w:val="Body Text 2"/>
    <w:basedOn w:val="a1"/>
    <w:link w:val="27"/>
    <w:rsid w:val="00F225AA"/>
    <w:pPr>
      <w:spacing w:after="120" w:line="480" w:lineRule="auto"/>
    </w:pPr>
  </w:style>
  <w:style w:type="character" w:customStyle="1" w:styleId="27">
    <w:name w:val="正文文本 2 字符"/>
    <w:basedOn w:val="a2"/>
    <w:link w:val="26"/>
    <w:rsid w:val="00F225AA"/>
    <w:rPr>
      <w:rFonts w:ascii="Times New Roman" w:hAnsi="Times New Roman"/>
      <w:lang w:eastAsia="ja-JP"/>
    </w:rPr>
  </w:style>
  <w:style w:type="character" w:customStyle="1" w:styleId="TANChar">
    <w:name w:val="TAN Char"/>
    <w:link w:val="TAN"/>
    <w:uiPriority w:val="99"/>
    <w:locked/>
    <w:rsid w:val="00077A0E"/>
    <w:rPr>
      <w:rFonts w:ascii="Arial" w:hAnsi="Arial"/>
      <w:sz w:val="18"/>
      <w:lang w:val="x-none" w:eastAsia="x-none"/>
    </w:rPr>
  </w:style>
  <w:style w:type="character" w:customStyle="1" w:styleId="normaltextrun">
    <w:name w:val="normaltextrun"/>
    <w:basedOn w:val="a2"/>
    <w:qFormat/>
    <w:rsid w:val="00077A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965019">
      <w:bodyDiv w:val="1"/>
      <w:marLeft w:val="0"/>
      <w:marRight w:val="0"/>
      <w:marTop w:val="0"/>
      <w:marBottom w:val="0"/>
      <w:divBdr>
        <w:top w:val="none" w:sz="0" w:space="0" w:color="auto"/>
        <w:left w:val="none" w:sz="0" w:space="0" w:color="auto"/>
        <w:bottom w:val="none" w:sz="0" w:space="0" w:color="auto"/>
        <w:right w:val="none" w:sz="0" w:space="0" w:color="auto"/>
      </w:divBdr>
    </w:div>
    <w:div w:id="268659921">
      <w:bodyDiv w:val="1"/>
      <w:marLeft w:val="0"/>
      <w:marRight w:val="0"/>
      <w:marTop w:val="0"/>
      <w:marBottom w:val="0"/>
      <w:divBdr>
        <w:top w:val="none" w:sz="0" w:space="0" w:color="auto"/>
        <w:left w:val="none" w:sz="0" w:space="0" w:color="auto"/>
        <w:bottom w:val="none" w:sz="0" w:space="0" w:color="auto"/>
        <w:right w:val="none" w:sz="0" w:space="0" w:color="auto"/>
      </w:divBdr>
    </w:div>
    <w:div w:id="309796319">
      <w:bodyDiv w:val="1"/>
      <w:marLeft w:val="0"/>
      <w:marRight w:val="0"/>
      <w:marTop w:val="0"/>
      <w:marBottom w:val="0"/>
      <w:divBdr>
        <w:top w:val="none" w:sz="0" w:space="0" w:color="auto"/>
        <w:left w:val="none" w:sz="0" w:space="0" w:color="auto"/>
        <w:bottom w:val="none" w:sz="0" w:space="0" w:color="auto"/>
        <w:right w:val="none" w:sz="0" w:space="0" w:color="auto"/>
      </w:divBdr>
    </w:div>
    <w:div w:id="323895926">
      <w:bodyDiv w:val="1"/>
      <w:marLeft w:val="0"/>
      <w:marRight w:val="0"/>
      <w:marTop w:val="0"/>
      <w:marBottom w:val="0"/>
      <w:divBdr>
        <w:top w:val="none" w:sz="0" w:space="0" w:color="auto"/>
        <w:left w:val="none" w:sz="0" w:space="0" w:color="auto"/>
        <w:bottom w:val="none" w:sz="0" w:space="0" w:color="auto"/>
        <w:right w:val="none" w:sz="0" w:space="0" w:color="auto"/>
      </w:divBdr>
    </w:div>
    <w:div w:id="364330189">
      <w:bodyDiv w:val="1"/>
      <w:marLeft w:val="0"/>
      <w:marRight w:val="0"/>
      <w:marTop w:val="0"/>
      <w:marBottom w:val="0"/>
      <w:divBdr>
        <w:top w:val="none" w:sz="0" w:space="0" w:color="auto"/>
        <w:left w:val="none" w:sz="0" w:space="0" w:color="auto"/>
        <w:bottom w:val="none" w:sz="0" w:space="0" w:color="auto"/>
        <w:right w:val="none" w:sz="0" w:space="0" w:color="auto"/>
      </w:divBdr>
    </w:div>
    <w:div w:id="665671839">
      <w:bodyDiv w:val="1"/>
      <w:marLeft w:val="0"/>
      <w:marRight w:val="0"/>
      <w:marTop w:val="0"/>
      <w:marBottom w:val="0"/>
      <w:divBdr>
        <w:top w:val="none" w:sz="0" w:space="0" w:color="auto"/>
        <w:left w:val="none" w:sz="0" w:space="0" w:color="auto"/>
        <w:bottom w:val="none" w:sz="0" w:space="0" w:color="auto"/>
        <w:right w:val="none" w:sz="0" w:space="0" w:color="auto"/>
      </w:divBdr>
    </w:div>
    <w:div w:id="671251891">
      <w:bodyDiv w:val="1"/>
      <w:marLeft w:val="0"/>
      <w:marRight w:val="0"/>
      <w:marTop w:val="0"/>
      <w:marBottom w:val="0"/>
      <w:divBdr>
        <w:top w:val="none" w:sz="0" w:space="0" w:color="auto"/>
        <w:left w:val="none" w:sz="0" w:space="0" w:color="auto"/>
        <w:bottom w:val="none" w:sz="0" w:space="0" w:color="auto"/>
        <w:right w:val="none" w:sz="0" w:space="0" w:color="auto"/>
      </w:divBdr>
    </w:div>
    <w:div w:id="739135412">
      <w:bodyDiv w:val="1"/>
      <w:marLeft w:val="0"/>
      <w:marRight w:val="0"/>
      <w:marTop w:val="0"/>
      <w:marBottom w:val="0"/>
      <w:divBdr>
        <w:top w:val="none" w:sz="0" w:space="0" w:color="auto"/>
        <w:left w:val="none" w:sz="0" w:space="0" w:color="auto"/>
        <w:bottom w:val="none" w:sz="0" w:space="0" w:color="auto"/>
        <w:right w:val="none" w:sz="0" w:space="0" w:color="auto"/>
      </w:divBdr>
    </w:div>
    <w:div w:id="847644473">
      <w:bodyDiv w:val="1"/>
      <w:marLeft w:val="0"/>
      <w:marRight w:val="0"/>
      <w:marTop w:val="0"/>
      <w:marBottom w:val="0"/>
      <w:divBdr>
        <w:top w:val="none" w:sz="0" w:space="0" w:color="auto"/>
        <w:left w:val="none" w:sz="0" w:space="0" w:color="auto"/>
        <w:bottom w:val="none" w:sz="0" w:space="0" w:color="auto"/>
        <w:right w:val="none" w:sz="0" w:space="0" w:color="auto"/>
      </w:divBdr>
    </w:div>
    <w:div w:id="911887628">
      <w:bodyDiv w:val="1"/>
      <w:marLeft w:val="0"/>
      <w:marRight w:val="0"/>
      <w:marTop w:val="0"/>
      <w:marBottom w:val="0"/>
      <w:divBdr>
        <w:top w:val="none" w:sz="0" w:space="0" w:color="auto"/>
        <w:left w:val="none" w:sz="0" w:space="0" w:color="auto"/>
        <w:bottom w:val="none" w:sz="0" w:space="0" w:color="auto"/>
        <w:right w:val="none" w:sz="0" w:space="0" w:color="auto"/>
      </w:divBdr>
    </w:div>
    <w:div w:id="952902721">
      <w:bodyDiv w:val="1"/>
      <w:marLeft w:val="0"/>
      <w:marRight w:val="0"/>
      <w:marTop w:val="0"/>
      <w:marBottom w:val="0"/>
      <w:divBdr>
        <w:top w:val="none" w:sz="0" w:space="0" w:color="auto"/>
        <w:left w:val="none" w:sz="0" w:space="0" w:color="auto"/>
        <w:bottom w:val="none" w:sz="0" w:space="0" w:color="auto"/>
        <w:right w:val="none" w:sz="0" w:space="0" w:color="auto"/>
      </w:divBdr>
    </w:div>
    <w:div w:id="1077366167">
      <w:bodyDiv w:val="1"/>
      <w:marLeft w:val="0"/>
      <w:marRight w:val="0"/>
      <w:marTop w:val="0"/>
      <w:marBottom w:val="0"/>
      <w:divBdr>
        <w:top w:val="none" w:sz="0" w:space="0" w:color="auto"/>
        <w:left w:val="none" w:sz="0" w:space="0" w:color="auto"/>
        <w:bottom w:val="none" w:sz="0" w:space="0" w:color="auto"/>
        <w:right w:val="none" w:sz="0" w:space="0" w:color="auto"/>
      </w:divBdr>
    </w:div>
    <w:div w:id="1213620814">
      <w:bodyDiv w:val="1"/>
      <w:marLeft w:val="0"/>
      <w:marRight w:val="0"/>
      <w:marTop w:val="0"/>
      <w:marBottom w:val="0"/>
      <w:divBdr>
        <w:top w:val="none" w:sz="0" w:space="0" w:color="auto"/>
        <w:left w:val="none" w:sz="0" w:space="0" w:color="auto"/>
        <w:bottom w:val="none" w:sz="0" w:space="0" w:color="auto"/>
        <w:right w:val="none" w:sz="0" w:space="0" w:color="auto"/>
      </w:divBdr>
    </w:div>
    <w:div w:id="1414938447">
      <w:bodyDiv w:val="1"/>
      <w:marLeft w:val="0"/>
      <w:marRight w:val="0"/>
      <w:marTop w:val="0"/>
      <w:marBottom w:val="0"/>
      <w:divBdr>
        <w:top w:val="none" w:sz="0" w:space="0" w:color="auto"/>
        <w:left w:val="none" w:sz="0" w:space="0" w:color="auto"/>
        <w:bottom w:val="none" w:sz="0" w:space="0" w:color="auto"/>
        <w:right w:val="none" w:sz="0" w:space="0" w:color="auto"/>
      </w:divBdr>
    </w:div>
    <w:div w:id="1434738549">
      <w:bodyDiv w:val="1"/>
      <w:marLeft w:val="0"/>
      <w:marRight w:val="0"/>
      <w:marTop w:val="0"/>
      <w:marBottom w:val="0"/>
      <w:divBdr>
        <w:top w:val="none" w:sz="0" w:space="0" w:color="auto"/>
        <w:left w:val="none" w:sz="0" w:space="0" w:color="auto"/>
        <w:bottom w:val="none" w:sz="0" w:space="0" w:color="auto"/>
        <w:right w:val="none" w:sz="0" w:space="0" w:color="auto"/>
      </w:divBdr>
    </w:div>
    <w:div w:id="1540632603">
      <w:bodyDiv w:val="1"/>
      <w:marLeft w:val="0"/>
      <w:marRight w:val="0"/>
      <w:marTop w:val="0"/>
      <w:marBottom w:val="0"/>
      <w:divBdr>
        <w:top w:val="none" w:sz="0" w:space="0" w:color="auto"/>
        <w:left w:val="none" w:sz="0" w:space="0" w:color="auto"/>
        <w:bottom w:val="none" w:sz="0" w:space="0" w:color="auto"/>
        <w:right w:val="none" w:sz="0" w:space="0" w:color="auto"/>
      </w:divBdr>
    </w:div>
    <w:div w:id="1693796002">
      <w:bodyDiv w:val="1"/>
      <w:marLeft w:val="0"/>
      <w:marRight w:val="0"/>
      <w:marTop w:val="0"/>
      <w:marBottom w:val="0"/>
      <w:divBdr>
        <w:top w:val="none" w:sz="0" w:space="0" w:color="auto"/>
        <w:left w:val="none" w:sz="0" w:space="0" w:color="auto"/>
        <w:bottom w:val="none" w:sz="0" w:space="0" w:color="auto"/>
        <w:right w:val="none" w:sz="0" w:space="0" w:color="auto"/>
      </w:divBdr>
    </w:div>
    <w:div w:id="1979140796">
      <w:bodyDiv w:val="1"/>
      <w:marLeft w:val="0"/>
      <w:marRight w:val="0"/>
      <w:marTop w:val="0"/>
      <w:marBottom w:val="0"/>
      <w:divBdr>
        <w:top w:val="none" w:sz="0" w:space="0" w:color="auto"/>
        <w:left w:val="none" w:sz="0" w:space="0" w:color="auto"/>
        <w:bottom w:val="none" w:sz="0" w:space="0" w:color="auto"/>
        <w:right w:val="none" w:sz="0" w:space="0" w:color="auto"/>
      </w:divBdr>
    </w:div>
    <w:div w:id="1992833439">
      <w:bodyDiv w:val="1"/>
      <w:marLeft w:val="0"/>
      <w:marRight w:val="0"/>
      <w:marTop w:val="0"/>
      <w:marBottom w:val="0"/>
      <w:divBdr>
        <w:top w:val="none" w:sz="0" w:space="0" w:color="auto"/>
        <w:left w:val="none" w:sz="0" w:space="0" w:color="auto"/>
        <w:bottom w:val="none" w:sz="0" w:space="0" w:color="auto"/>
        <w:right w:val="none" w:sz="0" w:space="0" w:color="auto"/>
      </w:divBdr>
    </w:div>
    <w:div w:id="1993872511">
      <w:bodyDiv w:val="1"/>
      <w:marLeft w:val="0"/>
      <w:marRight w:val="0"/>
      <w:marTop w:val="0"/>
      <w:marBottom w:val="0"/>
      <w:divBdr>
        <w:top w:val="none" w:sz="0" w:space="0" w:color="auto"/>
        <w:left w:val="none" w:sz="0" w:space="0" w:color="auto"/>
        <w:bottom w:val="none" w:sz="0" w:space="0" w:color="auto"/>
        <w:right w:val="none" w:sz="0" w:space="0" w:color="auto"/>
      </w:divBdr>
    </w:div>
    <w:div w:id="2049139468">
      <w:bodyDiv w:val="1"/>
      <w:marLeft w:val="0"/>
      <w:marRight w:val="0"/>
      <w:marTop w:val="0"/>
      <w:marBottom w:val="0"/>
      <w:divBdr>
        <w:top w:val="none" w:sz="0" w:space="0" w:color="auto"/>
        <w:left w:val="none" w:sz="0" w:space="0" w:color="auto"/>
        <w:bottom w:val="none" w:sz="0" w:space="0" w:color="auto"/>
        <w:right w:val="none" w:sz="0" w:space="0" w:color="auto"/>
      </w:divBdr>
    </w:div>
    <w:div w:id="2075349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890C2-E245-4900-B7F5-EF3DF71FD2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3.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R2-18xxxxx - Contribution Template.dotx</Template>
  <TotalTime>584</TotalTime>
  <Pages>2</Pages>
  <Words>748</Words>
  <Characters>3992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MTK</Company>
  <LinksUpToDate>false</LinksUpToDate>
  <CharactersWithSpaces>4731</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description/>
  <cp:lastModifiedBy>MediaTek (Xiaonan)</cp:lastModifiedBy>
  <cp:revision>250</cp:revision>
  <cp:lastPrinted>2008-01-31T07:09:00Z</cp:lastPrinted>
  <dcterms:created xsi:type="dcterms:W3CDTF">2023-08-31T07:30:00Z</dcterms:created>
  <dcterms:modified xsi:type="dcterms:W3CDTF">2025-08-15T08:25:00Z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